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CE3F" w14:textId="4443ECBD" w:rsidR="004A5A86" w:rsidRDefault="004A5A86" w:rsidP="00763B24">
      <w:pPr>
        <w:bidi w:val="0"/>
        <w:jc w:val="right"/>
      </w:pPr>
    </w:p>
    <w:p w14:paraId="7CDDF1B6" w14:textId="613C5CC3" w:rsidR="002748C9" w:rsidRPr="00594B13" w:rsidRDefault="00CA481B" w:rsidP="00CA481B">
      <w:pPr>
        <w:bidi w:val="0"/>
        <w:jc w:val="center"/>
      </w:pPr>
      <w:r>
        <w:t>(Translated Version)</w:t>
      </w:r>
    </w:p>
    <w:p w14:paraId="2E68B88A" w14:textId="29F429F8" w:rsidR="002748C9" w:rsidRPr="002748C9" w:rsidRDefault="002748C9" w:rsidP="004A5A86">
      <w:pPr>
        <w:bidi w:val="0"/>
        <w:jc w:val="center"/>
        <w:rPr>
          <w:b/>
          <w:bCs/>
          <w:sz w:val="24"/>
          <w:szCs w:val="24"/>
        </w:rPr>
      </w:pPr>
      <w:bookmarkStart w:id="0" w:name="_Hlk531599868"/>
      <w:r w:rsidRPr="002748C9">
        <w:rPr>
          <w:b/>
          <w:bCs/>
          <w:sz w:val="24"/>
          <w:szCs w:val="24"/>
        </w:rPr>
        <w:t xml:space="preserve">Regulations &amp; Procedures </w:t>
      </w:r>
      <w:bookmarkEnd w:id="0"/>
      <w:r w:rsidR="00223C07">
        <w:rPr>
          <w:b/>
          <w:bCs/>
          <w:sz w:val="24"/>
          <w:szCs w:val="24"/>
        </w:rPr>
        <w:t xml:space="preserve">of </w:t>
      </w:r>
      <w:r w:rsidRPr="002748C9">
        <w:rPr>
          <w:b/>
          <w:bCs/>
          <w:sz w:val="24"/>
          <w:szCs w:val="24"/>
        </w:rPr>
        <w:t>the Committee for Resolutions of Banking Control Law Violations</w:t>
      </w:r>
    </w:p>
    <w:p w14:paraId="46777D42" w14:textId="315FD2FA" w:rsidR="003D2FD4" w:rsidRPr="00594B13" w:rsidRDefault="002748C9" w:rsidP="002748C9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1" w:name="_Hlk531600131"/>
      <w:r>
        <w:rPr>
          <w:sz w:val="24"/>
          <w:szCs w:val="24"/>
        </w:rPr>
        <w:t xml:space="preserve">The </w:t>
      </w:r>
      <w:r w:rsidRPr="002748C9">
        <w:rPr>
          <w:sz w:val="24"/>
          <w:szCs w:val="24"/>
        </w:rPr>
        <w:t>Banking Control Law</w:t>
      </w:r>
      <w:r>
        <w:rPr>
          <w:sz w:val="24"/>
          <w:szCs w:val="24"/>
        </w:rPr>
        <w:t xml:space="preserve"> </w:t>
      </w:r>
      <w:bookmarkStart w:id="2" w:name="_Hlk531780349"/>
      <w:r w:rsidR="00887F0D" w:rsidRPr="00887F0D">
        <w:rPr>
          <w:sz w:val="24"/>
          <w:szCs w:val="24"/>
        </w:rPr>
        <w:t xml:space="preserve">promulgated </w:t>
      </w:r>
      <w:r w:rsidR="00887F0D">
        <w:rPr>
          <w:sz w:val="24"/>
          <w:szCs w:val="24"/>
        </w:rPr>
        <w:t xml:space="preserve">by </w:t>
      </w:r>
      <w:bookmarkEnd w:id="2"/>
      <w:r w:rsidRPr="002748C9">
        <w:rPr>
          <w:sz w:val="24"/>
          <w:szCs w:val="24"/>
        </w:rPr>
        <w:t>Royal Decree No. M/5 dated 22/2/1386 H</w:t>
      </w:r>
      <w:bookmarkEnd w:id="1"/>
      <w:r>
        <w:rPr>
          <w:sz w:val="24"/>
          <w:szCs w:val="24"/>
        </w:rPr>
        <w:t xml:space="preserve">) </w:t>
      </w:r>
    </w:p>
    <w:p w14:paraId="622FB681" w14:textId="77777777" w:rsidR="00223C07" w:rsidRDefault="00223C07" w:rsidP="00223C0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7F361E3" w14:textId="77777777" w:rsidR="00223C07" w:rsidRDefault="00223C07" w:rsidP="00223C0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77DE473" w14:textId="32ACD6E4" w:rsidR="00D54B5D" w:rsidRPr="00CA481B" w:rsidRDefault="00223C07" w:rsidP="00223C07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>Article 1: Definitions</w:t>
      </w:r>
    </w:p>
    <w:p w14:paraId="2BBCCA29" w14:textId="1CAB19C9" w:rsidR="00223C07" w:rsidRDefault="00223C07" w:rsidP="00223C07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223C07">
        <w:rPr>
          <w:rFonts w:eastAsia="Calibri" w:cstheme="minorHAnsi"/>
          <w:sz w:val="24"/>
          <w:szCs w:val="24"/>
        </w:rPr>
        <w:t xml:space="preserve">The following terms and phrases – wherever mentioned in this Regulations &amp; Procedures </w:t>
      </w:r>
      <w:r>
        <w:rPr>
          <w:rFonts w:eastAsia="Calibri" w:cstheme="minorHAnsi"/>
          <w:sz w:val="24"/>
          <w:szCs w:val="24"/>
        </w:rPr>
        <w:t xml:space="preserve">Manual </w:t>
      </w:r>
      <w:r w:rsidRPr="00223C07">
        <w:rPr>
          <w:rFonts w:eastAsia="Calibri" w:cstheme="minorHAnsi"/>
          <w:sz w:val="24"/>
          <w:szCs w:val="24"/>
        </w:rPr>
        <w:t>– shall have the meanings assigned thereto</w:t>
      </w:r>
      <w:r w:rsidR="001D08FD">
        <w:rPr>
          <w:rFonts w:eastAsia="Calibri" w:cstheme="minorHAnsi"/>
          <w:sz w:val="24"/>
          <w:szCs w:val="24"/>
        </w:rPr>
        <w:t>,</w:t>
      </w:r>
      <w:r w:rsidRPr="00223C07">
        <w:rPr>
          <w:rFonts w:eastAsia="Calibri" w:cstheme="minorHAnsi"/>
          <w:sz w:val="24"/>
          <w:szCs w:val="24"/>
        </w:rPr>
        <w:t xml:space="preserve"> unless the context requires otherwise:</w:t>
      </w:r>
    </w:p>
    <w:p w14:paraId="30D80134" w14:textId="215DE06C" w:rsidR="00223C07" w:rsidRDefault="00CA481B" w:rsidP="00223C07">
      <w:pPr>
        <w:bidi w:val="0"/>
        <w:jc w:val="both"/>
        <w:rPr>
          <w:rFonts w:eastAsia="Calibri" w:cstheme="minorHAnsi"/>
          <w:b/>
          <w:bCs/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</w:rPr>
        <w:t>Law: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CA481B">
        <w:rPr>
          <w:rFonts w:eastAsia="Calibri" w:cstheme="minorHAnsi"/>
          <w:b/>
          <w:bCs/>
          <w:sz w:val="24"/>
          <w:szCs w:val="24"/>
        </w:rPr>
        <w:t xml:space="preserve"> </w:t>
      </w:r>
      <w:r w:rsidRPr="00CA481B">
        <w:rPr>
          <w:rFonts w:eastAsia="Calibri" w:cstheme="minorHAnsi"/>
          <w:sz w:val="24"/>
          <w:szCs w:val="24"/>
        </w:rPr>
        <w:t xml:space="preserve">The Banking Control Law </w:t>
      </w:r>
      <w:r w:rsidR="005949D3" w:rsidRPr="005949D3">
        <w:rPr>
          <w:rFonts w:eastAsia="Calibri" w:cstheme="minorHAnsi"/>
          <w:sz w:val="24"/>
          <w:szCs w:val="24"/>
        </w:rPr>
        <w:t xml:space="preserve">promulgated by </w:t>
      </w:r>
      <w:r w:rsidRPr="00CA481B">
        <w:rPr>
          <w:rFonts w:eastAsia="Calibri" w:cstheme="minorHAnsi"/>
          <w:sz w:val="24"/>
          <w:szCs w:val="24"/>
        </w:rPr>
        <w:t xml:space="preserve">Royal Decree No. M/5 dated </w:t>
      </w:r>
      <w:r w:rsidRPr="00437FA0">
        <w:rPr>
          <w:rFonts w:eastAsia="Calibri" w:cstheme="minorHAnsi"/>
          <w:sz w:val="24"/>
          <w:szCs w:val="24"/>
        </w:rPr>
        <w:t>22/2/1386 H</w:t>
      </w:r>
      <w:r w:rsidR="00437FA0" w:rsidRPr="00437FA0">
        <w:rPr>
          <w:rFonts w:eastAsia="Calibri" w:cstheme="minorHAnsi"/>
          <w:sz w:val="24"/>
          <w:szCs w:val="24"/>
        </w:rPr>
        <w:t>.</w:t>
      </w:r>
    </w:p>
    <w:p w14:paraId="7422B90B" w14:textId="01D19FF1" w:rsidR="00CA481B" w:rsidRDefault="00CA481B" w:rsidP="00CA481B">
      <w:pPr>
        <w:bidi w:val="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Minister: </w:t>
      </w:r>
      <w:r w:rsidRPr="00437FA0">
        <w:rPr>
          <w:rFonts w:eastAsia="Calibri" w:cstheme="minorHAnsi"/>
          <w:sz w:val="24"/>
          <w:szCs w:val="24"/>
        </w:rPr>
        <w:t>The Minister of Finance</w:t>
      </w:r>
      <w:r w:rsidR="00437FA0" w:rsidRPr="00437FA0">
        <w:rPr>
          <w:rFonts w:eastAsia="Calibri" w:cstheme="minorHAnsi"/>
          <w:sz w:val="24"/>
          <w:szCs w:val="24"/>
        </w:rPr>
        <w:t>.</w:t>
      </w:r>
    </w:p>
    <w:p w14:paraId="0BF183DB" w14:textId="02EE72E0" w:rsidR="00CA481B" w:rsidRPr="00437FA0" w:rsidRDefault="00CA481B" w:rsidP="00CA481B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</w:t>
      </w:r>
      <w:r w:rsidRPr="00CA481B">
        <w:rPr>
          <w:rFonts w:eastAsia="Calibri" w:cstheme="minorHAnsi"/>
          <w:b/>
          <w:bCs/>
          <w:sz w:val="24"/>
          <w:szCs w:val="24"/>
        </w:rPr>
        <w:t>rosecutor</w:t>
      </w:r>
      <w:r>
        <w:rPr>
          <w:rFonts w:eastAsia="Calibri" w:cstheme="minorHAnsi"/>
          <w:b/>
          <w:bCs/>
          <w:sz w:val="24"/>
          <w:szCs w:val="24"/>
        </w:rPr>
        <w:t xml:space="preserve">: </w:t>
      </w:r>
      <w:r w:rsidR="00437FA0" w:rsidRPr="00437FA0">
        <w:rPr>
          <w:rFonts w:eastAsia="Calibri" w:cstheme="minorHAnsi"/>
          <w:sz w:val="24"/>
          <w:szCs w:val="24"/>
        </w:rPr>
        <w:t xml:space="preserve">The Public Prosecution or the Saudi Arabian Monetary Agency (SAMA), </w:t>
      </w:r>
      <w:r w:rsidR="00437FA0">
        <w:rPr>
          <w:rFonts w:eastAsia="Calibri" w:cstheme="minorHAnsi"/>
          <w:sz w:val="24"/>
          <w:szCs w:val="24"/>
        </w:rPr>
        <w:t>As the case may be.</w:t>
      </w:r>
      <w:r w:rsidR="00437FA0" w:rsidRPr="00437FA0">
        <w:rPr>
          <w:rFonts w:eastAsia="Calibri" w:cstheme="minorHAnsi"/>
          <w:sz w:val="24"/>
          <w:szCs w:val="24"/>
        </w:rPr>
        <w:t xml:space="preserve"> </w:t>
      </w:r>
    </w:p>
    <w:p w14:paraId="09A34765" w14:textId="65225626" w:rsidR="00437FA0" w:rsidRDefault="00437FA0" w:rsidP="00437FA0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Committee: </w:t>
      </w:r>
      <w:r w:rsidRPr="00C55B5E">
        <w:rPr>
          <w:sz w:val="24"/>
          <w:szCs w:val="24"/>
        </w:rPr>
        <w:t>The Committee for Resolutions of Banking Control Law Violations</w:t>
      </w:r>
      <w:r w:rsidR="001D08FD" w:rsidRPr="00C55B5E">
        <w:rPr>
          <w:rFonts w:eastAsia="Calibri" w:cstheme="minorHAnsi"/>
          <w:sz w:val="24"/>
          <w:szCs w:val="24"/>
        </w:rPr>
        <w:t xml:space="preserve">, </w:t>
      </w:r>
      <w:r w:rsidR="00C55B5E" w:rsidRPr="00C55B5E">
        <w:rPr>
          <w:rFonts w:eastAsia="Calibri" w:cstheme="minorHAnsi"/>
          <w:sz w:val="24"/>
          <w:szCs w:val="24"/>
        </w:rPr>
        <w:t>which is created under Article (25) of the Banking Control Law.</w:t>
      </w:r>
    </w:p>
    <w:p w14:paraId="212A2044" w14:textId="7D497C97" w:rsidR="00C55B5E" w:rsidRDefault="008F5076" w:rsidP="00C55B5E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Appeal</w:t>
      </w:r>
      <w:r w:rsidR="00C55B5E" w:rsidRPr="00C55B5E">
        <w:rPr>
          <w:rFonts w:eastAsia="Calibri" w:cstheme="minorHAnsi"/>
          <w:b/>
          <w:bCs/>
          <w:sz w:val="24"/>
          <w:szCs w:val="24"/>
        </w:rPr>
        <w:t xml:space="preserve"> Committee:</w:t>
      </w:r>
      <w:r w:rsidR="00C55B5E">
        <w:rPr>
          <w:rFonts w:eastAsia="Calibri" w:cstheme="minorHAnsi"/>
          <w:sz w:val="24"/>
          <w:szCs w:val="24"/>
        </w:rPr>
        <w:t xml:space="preserve"> </w:t>
      </w:r>
      <w:r w:rsidR="00C55B5E" w:rsidRPr="00C55B5E">
        <w:rPr>
          <w:sz w:val="24"/>
          <w:szCs w:val="24"/>
        </w:rPr>
        <w:t xml:space="preserve">The </w:t>
      </w:r>
      <w:r w:rsidRPr="008F5076">
        <w:rPr>
          <w:sz w:val="24"/>
          <w:szCs w:val="24"/>
        </w:rPr>
        <w:t>Appeal Committee for Banking Disputes and Violations</w:t>
      </w:r>
      <w:r w:rsidR="00C55B5E" w:rsidRPr="00C55B5E">
        <w:rPr>
          <w:rFonts w:eastAsia="Calibri" w:cstheme="minorHAnsi"/>
          <w:sz w:val="24"/>
          <w:szCs w:val="24"/>
        </w:rPr>
        <w:t xml:space="preserve">, which </w:t>
      </w:r>
      <w:r>
        <w:rPr>
          <w:rFonts w:eastAsia="Calibri" w:cstheme="minorHAnsi"/>
          <w:sz w:val="24"/>
          <w:szCs w:val="24"/>
        </w:rPr>
        <w:t>is established</w:t>
      </w:r>
      <w:r w:rsidR="00C55B5E" w:rsidRPr="00C55B5E">
        <w:rPr>
          <w:rFonts w:eastAsia="Calibri" w:cstheme="minorHAnsi"/>
          <w:sz w:val="24"/>
          <w:szCs w:val="24"/>
        </w:rPr>
        <w:t xml:space="preserve"> under Royal Decree No. 37441 dated 11/8/1437 H.</w:t>
      </w:r>
    </w:p>
    <w:p w14:paraId="12021292" w14:textId="61226D35" w:rsidR="00C55B5E" w:rsidRDefault="00C55B5E" w:rsidP="00C55B5E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0E5F836C" w14:textId="708835E6" w:rsidR="00C55B5E" w:rsidRPr="00CA481B" w:rsidRDefault="00C55B5E" w:rsidP="00C55B5E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2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3924E1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Subject Matter Jurisdiction </w:t>
      </w:r>
    </w:p>
    <w:p w14:paraId="0F00367E" w14:textId="45482051" w:rsidR="00D20B53" w:rsidRDefault="00BD37AB" w:rsidP="00D20B5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  <w:r w:rsidRPr="00BD37AB">
        <w:rPr>
          <w:rFonts w:eastAsia="Calibri" w:cstheme="minorHAnsi"/>
          <w:sz w:val="24"/>
          <w:szCs w:val="24"/>
        </w:rPr>
        <w:t xml:space="preserve">The Committee shall </w:t>
      </w:r>
      <w:proofErr w:type="gramStart"/>
      <w:r w:rsidRPr="00BD37AB">
        <w:rPr>
          <w:rFonts w:eastAsia="Calibri" w:cstheme="minorHAnsi"/>
          <w:sz w:val="24"/>
          <w:szCs w:val="24"/>
        </w:rPr>
        <w:t>be in charge of</w:t>
      </w:r>
      <w:proofErr w:type="gramEnd"/>
      <w:r w:rsidRPr="00BD37A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adjudicating </w:t>
      </w:r>
      <w:r w:rsidR="004F26D0">
        <w:rPr>
          <w:rFonts w:eastAsia="Calibri" w:cstheme="minorHAnsi"/>
          <w:sz w:val="24"/>
          <w:szCs w:val="24"/>
        </w:rPr>
        <w:t xml:space="preserve">violations </w:t>
      </w:r>
      <w:r>
        <w:rPr>
          <w:rFonts w:eastAsia="Calibri" w:cstheme="minorHAnsi"/>
          <w:sz w:val="24"/>
          <w:szCs w:val="24"/>
        </w:rPr>
        <w:t xml:space="preserve">and imposing </w:t>
      </w:r>
      <w:r w:rsidR="00D20B53" w:rsidRPr="00D20B53">
        <w:rPr>
          <w:rFonts w:eastAsia="Calibri" w:cstheme="minorHAnsi"/>
          <w:sz w:val="24"/>
          <w:szCs w:val="24"/>
        </w:rPr>
        <w:t>regulatory sanctions specified under the Banking Control Law</w:t>
      </w:r>
      <w:r w:rsidR="00D20B53">
        <w:rPr>
          <w:rFonts w:eastAsia="Calibri" w:cstheme="minorHAnsi"/>
          <w:sz w:val="24"/>
          <w:szCs w:val="24"/>
        </w:rPr>
        <w:t>.</w:t>
      </w:r>
    </w:p>
    <w:p w14:paraId="1B3A6D0B" w14:textId="77777777" w:rsidR="00D20B53" w:rsidRDefault="00D20B53" w:rsidP="00D20B5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</w:p>
    <w:p w14:paraId="2B760C8C" w14:textId="227065EF" w:rsidR="00D20B53" w:rsidRPr="00373660" w:rsidRDefault="00D20B53" w:rsidP="00D20B53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3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3924E1">
        <w:rPr>
          <w:rFonts w:eastAsia="Calibri" w:cstheme="minorHAnsi"/>
          <w:b/>
          <w:bCs/>
          <w:sz w:val="24"/>
          <w:szCs w:val="24"/>
          <w:u w:val="single"/>
        </w:rPr>
        <w:t xml:space="preserve">Filing and Recording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Lawsuit</w:t>
      </w:r>
      <w:r w:rsidR="003924E1">
        <w:rPr>
          <w:rFonts w:eastAsia="Calibri" w:cstheme="minorHAnsi"/>
          <w:b/>
          <w:bCs/>
          <w:sz w:val="24"/>
          <w:szCs w:val="24"/>
          <w:u w:val="single"/>
          <w:lang w:val="en-GB"/>
        </w:rPr>
        <w:t>s</w:t>
      </w:r>
    </w:p>
    <w:p w14:paraId="33DA055F" w14:textId="3FF8EE9E" w:rsidR="00C55B5E" w:rsidRDefault="00D20B53" w:rsidP="00D20B5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BE48F8">
        <w:rPr>
          <w:rFonts w:eastAsia="Calibri" w:cstheme="minorHAnsi"/>
          <w:sz w:val="24"/>
          <w:szCs w:val="24"/>
        </w:rPr>
        <w:t xml:space="preserve">A </w:t>
      </w:r>
      <w:r w:rsidR="004F26D0">
        <w:rPr>
          <w:rFonts w:eastAsia="Calibri" w:cstheme="minorHAnsi"/>
          <w:sz w:val="24"/>
          <w:szCs w:val="24"/>
        </w:rPr>
        <w:t xml:space="preserve">Lawsuit shall be filed </w:t>
      </w:r>
      <w:r w:rsidR="00BE48F8">
        <w:rPr>
          <w:rFonts w:eastAsia="Calibri" w:cstheme="minorHAnsi"/>
          <w:sz w:val="24"/>
          <w:szCs w:val="24"/>
        </w:rPr>
        <w:t>with</w:t>
      </w:r>
      <w:r w:rsidR="004F26D0">
        <w:rPr>
          <w:rFonts w:eastAsia="Calibri" w:cstheme="minorHAnsi"/>
          <w:sz w:val="24"/>
          <w:szCs w:val="24"/>
        </w:rPr>
        <w:t xml:space="preserve"> the Committee </w:t>
      </w:r>
      <w:r w:rsidR="00BE48F8" w:rsidRPr="00BE48F8">
        <w:rPr>
          <w:rFonts w:eastAsia="Calibri" w:cstheme="minorHAnsi"/>
          <w:sz w:val="24"/>
          <w:szCs w:val="24"/>
        </w:rPr>
        <w:t>by the plaintiff, by means of a statement of claim</w:t>
      </w:r>
      <w:r w:rsidR="00023B23">
        <w:rPr>
          <w:rFonts w:eastAsia="Calibri" w:cstheme="minorHAnsi"/>
          <w:sz w:val="24"/>
          <w:szCs w:val="24"/>
        </w:rPr>
        <w:t xml:space="preserve"> in </w:t>
      </w:r>
      <w:r w:rsidR="00023B23" w:rsidRPr="00023B23">
        <w:rPr>
          <w:rFonts w:eastAsia="Calibri" w:cstheme="minorHAnsi"/>
          <w:sz w:val="24"/>
          <w:szCs w:val="24"/>
        </w:rPr>
        <w:t xml:space="preserve">a hard copy (original) and </w:t>
      </w:r>
      <w:r w:rsidR="00D47C09">
        <w:rPr>
          <w:rFonts w:eastAsia="Calibri" w:cstheme="minorHAnsi"/>
          <w:sz w:val="24"/>
          <w:szCs w:val="24"/>
        </w:rPr>
        <w:t xml:space="preserve">a </w:t>
      </w:r>
      <w:r w:rsidR="00023B23">
        <w:rPr>
          <w:rFonts w:eastAsia="Calibri" w:cstheme="minorHAnsi"/>
          <w:sz w:val="24"/>
          <w:szCs w:val="24"/>
        </w:rPr>
        <w:t>digital</w:t>
      </w:r>
      <w:r w:rsidR="00023B23" w:rsidRPr="00023B23">
        <w:rPr>
          <w:rFonts w:eastAsia="Calibri" w:cstheme="minorHAnsi"/>
          <w:sz w:val="24"/>
          <w:szCs w:val="24"/>
        </w:rPr>
        <w:t xml:space="preserve"> </w:t>
      </w:r>
      <w:r w:rsidR="00D47C09">
        <w:rPr>
          <w:rFonts w:eastAsia="Calibri" w:cstheme="minorHAnsi"/>
          <w:sz w:val="24"/>
          <w:szCs w:val="24"/>
        </w:rPr>
        <w:t>one</w:t>
      </w:r>
      <w:r w:rsidR="00023B23">
        <w:rPr>
          <w:rFonts w:eastAsia="Calibri" w:cstheme="minorHAnsi"/>
          <w:sz w:val="24"/>
          <w:szCs w:val="24"/>
        </w:rPr>
        <w:t xml:space="preserve">. </w:t>
      </w:r>
    </w:p>
    <w:p w14:paraId="0120C0F4" w14:textId="7B5EBE0A" w:rsidR="00023B23" w:rsidRDefault="00023B23" w:rsidP="00023B2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statement of claim must include the following: </w:t>
      </w:r>
    </w:p>
    <w:p w14:paraId="7CAD7100" w14:textId="18E469D4" w:rsidR="00023B23" w:rsidRDefault="00D47C09" w:rsidP="00206E94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Defendant's full name,</w:t>
      </w:r>
      <w:r w:rsidR="00D244CD">
        <w:rPr>
          <w:rFonts w:eastAsia="Calibri" w:cstheme="minorHAnsi"/>
          <w:sz w:val="24"/>
          <w:szCs w:val="24"/>
        </w:rPr>
        <w:t xml:space="preserve"> place of residence and contact information</w:t>
      </w:r>
      <w:r w:rsidR="00934D3A">
        <w:rPr>
          <w:rFonts w:eastAsia="Calibri" w:cstheme="minorHAnsi"/>
          <w:sz w:val="24"/>
          <w:szCs w:val="24"/>
        </w:rPr>
        <w:t>.</w:t>
      </w:r>
    </w:p>
    <w:p w14:paraId="0D1D96B8" w14:textId="73AD04BB" w:rsidR="00D244CD" w:rsidRDefault="00D244CD" w:rsidP="00206E94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Subject matter of the suit and the plaintiff's claim</w:t>
      </w:r>
      <w:r w:rsidR="005A2EF6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, including:</w:t>
      </w:r>
    </w:p>
    <w:p w14:paraId="75D53E0F" w14:textId="0BC39768" w:rsidR="00D244CD" w:rsidRDefault="00D244CD" w:rsidP="00206E94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suit's detailed facts</w:t>
      </w:r>
    </w:p>
    <w:p w14:paraId="20C56955" w14:textId="77777777" w:rsidR="005A2EF6" w:rsidRDefault="005A2EF6" w:rsidP="00206E94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Evidences</w:t>
      </w:r>
    </w:p>
    <w:p w14:paraId="6994271A" w14:textId="0DBCACB5" w:rsidR="005A2EF6" w:rsidRDefault="00B31BC0" w:rsidP="00206E94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B31BC0">
        <w:rPr>
          <w:rFonts w:eastAsia="Calibri" w:cstheme="minorHAnsi"/>
          <w:sz w:val="24"/>
          <w:szCs w:val="24"/>
        </w:rPr>
        <w:t>All documents and investigati</w:t>
      </w:r>
      <w:r>
        <w:rPr>
          <w:rFonts w:eastAsia="Calibri" w:cstheme="minorHAnsi"/>
          <w:sz w:val="24"/>
          <w:szCs w:val="24"/>
        </w:rPr>
        <w:t>ons reports</w:t>
      </w:r>
      <w:r w:rsidRPr="00B31BC0">
        <w:rPr>
          <w:rFonts w:eastAsia="Calibri" w:cstheme="minorHAnsi"/>
          <w:sz w:val="24"/>
          <w:szCs w:val="24"/>
        </w:rPr>
        <w:t xml:space="preserve"> related to the </w:t>
      </w:r>
      <w:r>
        <w:rPr>
          <w:rFonts w:eastAsia="Calibri" w:cstheme="minorHAnsi"/>
          <w:sz w:val="24"/>
          <w:szCs w:val="24"/>
        </w:rPr>
        <w:t>suit</w:t>
      </w:r>
      <w:r w:rsidR="00934D3A">
        <w:rPr>
          <w:rFonts w:eastAsia="Calibri" w:cstheme="minorHAnsi"/>
          <w:sz w:val="24"/>
          <w:szCs w:val="24"/>
        </w:rPr>
        <w:t xml:space="preserve">. </w:t>
      </w:r>
    </w:p>
    <w:p w14:paraId="1A3A4232" w14:textId="330611C4" w:rsidR="00934D3A" w:rsidRDefault="00934D3A" w:rsidP="00206E94">
      <w:p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0AE44BF8" w14:textId="42187A71" w:rsidR="00934D3A" w:rsidRDefault="00934D3A" w:rsidP="00C53D03">
      <w:pPr>
        <w:bidi w:val="0"/>
        <w:jc w:val="both"/>
        <w:rPr>
          <w:rFonts w:eastAsia="Calibri" w:cstheme="minorHAnsi"/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4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A507A8">
        <w:rPr>
          <w:rFonts w:eastAsia="Calibri" w:cstheme="minorHAnsi"/>
          <w:b/>
          <w:bCs/>
          <w:sz w:val="24"/>
          <w:szCs w:val="24"/>
          <w:u w:val="single"/>
          <w:lang w:val="en-GB"/>
        </w:rPr>
        <w:t>Notice of Hearing</w:t>
      </w:r>
    </w:p>
    <w:p w14:paraId="0B0459A1" w14:textId="7DCC614C" w:rsidR="00934D3A" w:rsidRDefault="009E5020" w:rsidP="009E5020">
      <w:pPr>
        <w:pStyle w:val="ListParagraph"/>
        <w:numPr>
          <w:ilvl w:val="0"/>
          <w:numId w:val="3"/>
        </w:num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9E5020">
        <w:rPr>
          <w:rFonts w:eastAsia="Calibri" w:cstheme="minorHAnsi"/>
          <w:sz w:val="24"/>
          <w:szCs w:val="24"/>
        </w:rPr>
        <w:t xml:space="preserve">he </w:t>
      </w:r>
      <w:r>
        <w:rPr>
          <w:rFonts w:eastAsia="Calibri" w:cstheme="minorHAnsi"/>
          <w:sz w:val="24"/>
          <w:szCs w:val="24"/>
        </w:rPr>
        <w:t>C</w:t>
      </w:r>
      <w:r w:rsidRPr="009E5020">
        <w:rPr>
          <w:rFonts w:eastAsia="Calibri" w:cstheme="minorHAnsi"/>
          <w:sz w:val="24"/>
          <w:szCs w:val="24"/>
        </w:rPr>
        <w:t xml:space="preserve">ommittee shall inform the litigants of the prescribed </w:t>
      </w:r>
      <w:r w:rsidR="00967682">
        <w:rPr>
          <w:rFonts w:eastAsia="Calibri" w:cstheme="minorHAnsi"/>
          <w:sz w:val="24"/>
          <w:szCs w:val="24"/>
        </w:rPr>
        <w:t>hearing</w:t>
      </w:r>
      <w:r w:rsidR="00F07BA7">
        <w:rPr>
          <w:rFonts w:eastAsia="Calibri" w:cstheme="minorHAnsi"/>
          <w:sz w:val="24"/>
          <w:szCs w:val="24"/>
        </w:rPr>
        <w:t xml:space="preserve"> </w:t>
      </w:r>
      <w:r w:rsidRPr="009E5020">
        <w:rPr>
          <w:rFonts w:eastAsia="Calibri" w:cstheme="minorHAnsi"/>
          <w:sz w:val="24"/>
          <w:szCs w:val="24"/>
        </w:rPr>
        <w:t>dates</w:t>
      </w:r>
      <w:r w:rsidR="00F07BA7">
        <w:rPr>
          <w:rFonts w:eastAsia="Calibri" w:cstheme="minorHAnsi"/>
          <w:sz w:val="24"/>
          <w:szCs w:val="24"/>
        </w:rPr>
        <w:t xml:space="preserve">, </w:t>
      </w:r>
      <w:r w:rsidR="00967682">
        <w:rPr>
          <w:rFonts w:eastAsia="Calibri" w:cstheme="minorHAnsi"/>
          <w:sz w:val="24"/>
          <w:szCs w:val="24"/>
        </w:rPr>
        <w:t>in</w:t>
      </w:r>
      <w:r w:rsidR="00F07BA7">
        <w:rPr>
          <w:rFonts w:eastAsia="Calibri" w:cstheme="minorHAnsi"/>
          <w:sz w:val="24"/>
          <w:szCs w:val="24"/>
        </w:rPr>
        <w:t xml:space="preserve"> one of the following ways: </w:t>
      </w:r>
    </w:p>
    <w:p w14:paraId="24BD956D" w14:textId="16F49A1C" w:rsidR="0061426C" w:rsidRDefault="004A0332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4A0332">
        <w:rPr>
          <w:rFonts w:eastAsia="Calibri" w:cstheme="minorHAnsi"/>
          <w:sz w:val="24"/>
          <w:szCs w:val="24"/>
        </w:rPr>
        <w:t xml:space="preserve">Postal address </w:t>
      </w:r>
      <w:r>
        <w:rPr>
          <w:rFonts w:eastAsia="Calibri" w:cstheme="minorHAnsi"/>
          <w:sz w:val="24"/>
          <w:szCs w:val="24"/>
        </w:rPr>
        <w:t>via</w:t>
      </w:r>
      <w:r w:rsidRPr="004A0332">
        <w:rPr>
          <w:rFonts w:eastAsia="Calibri" w:cstheme="minorHAnsi"/>
          <w:sz w:val="24"/>
          <w:szCs w:val="24"/>
        </w:rPr>
        <w:t xml:space="preserve"> postal service companies</w:t>
      </w:r>
      <w:r>
        <w:rPr>
          <w:rFonts w:eastAsia="Calibri" w:cstheme="minorHAnsi"/>
          <w:sz w:val="24"/>
          <w:szCs w:val="24"/>
        </w:rPr>
        <w:t>.</w:t>
      </w:r>
    </w:p>
    <w:p w14:paraId="1AE372CE" w14:textId="40C8EA28" w:rsidR="004A0332" w:rsidRDefault="004A0332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Pr="004A0332">
        <w:rPr>
          <w:rFonts w:eastAsia="Calibri" w:cstheme="minorHAnsi"/>
          <w:sz w:val="24"/>
          <w:szCs w:val="24"/>
        </w:rPr>
        <w:t>-mail, telephone, or text messages.</w:t>
      </w:r>
    </w:p>
    <w:p w14:paraId="76CBCD08" w14:textId="0B55DB09" w:rsidR="004A0332" w:rsidRDefault="004F7DC0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4F7DC0">
        <w:rPr>
          <w:rFonts w:eastAsia="Calibri" w:cstheme="minorHAnsi"/>
          <w:sz w:val="24"/>
          <w:szCs w:val="24"/>
        </w:rPr>
        <w:t>he litigants' representatives or lawyers in person</w:t>
      </w:r>
      <w:r>
        <w:rPr>
          <w:rFonts w:eastAsia="Calibri" w:cstheme="minorHAnsi"/>
          <w:sz w:val="24"/>
          <w:szCs w:val="24"/>
        </w:rPr>
        <w:t>.</w:t>
      </w:r>
    </w:p>
    <w:p w14:paraId="0333A71F" w14:textId="57351AD0" w:rsidR="004F7DC0" w:rsidRDefault="00352DEC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52DEC">
        <w:rPr>
          <w:rFonts w:eastAsia="Calibri" w:cstheme="minorHAnsi"/>
          <w:sz w:val="24"/>
          <w:szCs w:val="24"/>
        </w:rPr>
        <w:t>General Directorate of Prisons</w:t>
      </w:r>
      <w:r>
        <w:rPr>
          <w:rFonts w:eastAsia="Calibri" w:cstheme="minorHAnsi"/>
          <w:sz w:val="24"/>
          <w:szCs w:val="24"/>
        </w:rPr>
        <w:t xml:space="preserve">, in </w:t>
      </w:r>
      <w:r w:rsidR="001E6E24">
        <w:rPr>
          <w:rFonts w:eastAsia="Calibri" w:cstheme="minorHAnsi"/>
          <w:sz w:val="24"/>
          <w:szCs w:val="24"/>
        </w:rPr>
        <w:t>case the</w:t>
      </w:r>
      <w:r w:rsidRPr="00352DEC">
        <w:rPr>
          <w:rFonts w:eastAsia="Calibri" w:cstheme="minorHAnsi"/>
          <w:sz w:val="24"/>
          <w:szCs w:val="24"/>
        </w:rPr>
        <w:t xml:space="preserve"> defendant is imprisoned or </w:t>
      </w:r>
      <w:bookmarkStart w:id="3" w:name="_GoBack"/>
      <w:r w:rsidRPr="00352DEC">
        <w:rPr>
          <w:rFonts w:eastAsia="Calibri" w:cstheme="minorHAnsi"/>
          <w:sz w:val="24"/>
          <w:szCs w:val="24"/>
        </w:rPr>
        <w:t>detained.</w:t>
      </w:r>
    </w:p>
    <w:bookmarkEnd w:id="3"/>
    <w:p w14:paraId="714FE554" w14:textId="107BEDAC" w:rsidR="00C55B5E" w:rsidRDefault="003430D1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352DEC" w:rsidRPr="00352DEC">
        <w:rPr>
          <w:rFonts w:eastAsia="Calibri" w:cstheme="minorHAnsi"/>
          <w:sz w:val="24"/>
          <w:szCs w:val="24"/>
        </w:rPr>
        <w:t>he administrative governor</w:t>
      </w:r>
      <w:r w:rsidR="00352DEC">
        <w:rPr>
          <w:rFonts w:eastAsia="Calibri" w:cstheme="minorHAnsi"/>
          <w:sz w:val="24"/>
          <w:szCs w:val="24"/>
        </w:rPr>
        <w:t xml:space="preserve"> if the </w:t>
      </w:r>
      <w:r w:rsidR="00352DEC" w:rsidRPr="00352DEC">
        <w:rPr>
          <w:rFonts w:eastAsia="Calibri" w:cstheme="minorHAnsi"/>
          <w:sz w:val="24"/>
          <w:szCs w:val="24"/>
        </w:rPr>
        <w:t>defendant's</w:t>
      </w:r>
      <w:r w:rsidR="00352DEC">
        <w:rPr>
          <w:rFonts w:eastAsia="Calibri" w:cstheme="minorHAnsi"/>
          <w:sz w:val="24"/>
          <w:szCs w:val="24"/>
        </w:rPr>
        <w:t xml:space="preserve"> place</w:t>
      </w:r>
      <w:r w:rsidR="00352DEC" w:rsidRPr="00352DEC">
        <w:rPr>
          <w:rFonts w:eastAsia="Calibri" w:cstheme="minorHAnsi"/>
          <w:sz w:val="24"/>
          <w:szCs w:val="24"/>
        </w:rPr>
        <w:t xml:space="preserve"> </w:t>
      </w:r>
      <w:r w:rsidR="00352DEC">
        <w:rPr>
          <w:rFonts w:eastAsia="Calibri" w:cstheme="minorHAnsi"/>
          <w:sz w:val="24"/>
          <w:szCs w:val="24"/>
        </w:rPr>
        <w:t xml:space="preserve">of </w:t>
      </w:r>
      <w:r w:rsidR="00352DEC" w:rsidRPr="00352DEC">
        <w:rPr>
          <w:rFonts w:eastAsia="Calibri" w:cstheme="minorHAnsi"/>
          <w:sz w:val="24"/>
          <w:szCs w:val="24"/>
        </w:rPr>
        <w:t xml:space="preserve">residence </w:t>
      </w:r>
      <w:r>
        <w:rPr>
          <w:rFonts w:eastAsia="Calibri" w:cstheme="minorHAnsi"/>
          <w:sz w:val="24"/>
          <w:szCs w:val="24"/>
        </w:rPr>
        <w:t xml:space="preserve">is unknown, or he/she fail to attend the hearing after been notified. </w:t>
      </w:r>
    </w:p>
    <w:p w14:paraId="51243C9B" w14:textId="1014DAF1" w:rsidR="003430D1" w:rsidRDefault="003430D1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3430D1">
        <w:rPr>
          <w:rFonts w:eastAsia="Calibri" w:cstheme="minorHAnsi"/>
          <w:sz w:val="24"/>
          <w:szCs w:val="24"/>
        </w:rPr>
        <w:t>he security authorities</w:t>
      </w:r>
      <w:r>
        <w:rPr>
          <w:rFonts w:eastAsia="Calibri" w:cstheme="minorHAnsi"/>
          <w:sz w:val="24"/>
          <w:szCs w:val="24"/>
        </w:rPr>
        <w:t>.</w:t>
      </w:r>
    </w:p>
    <w:p w14:paraId="224C2700" w14:textId="771C06D3" w:rsidR="003430D1" w:rsidRDefault="003430D1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3430D1">
        <w:rPr>
          <w:rFonts w:eastAsia="Calibri" w:cstheme="minorHAnsi"/>
          <w:sz w:val="24"/>
          <w:szCs w:val="24"/>
        </w:rPr>
        <w:t>he Ministry of Foreign Affairs if the defendant is a Saudi living abroad</w:t>
      </w:r>
      <w:r w:rsidR="00527179">
        <w:rPr>
          <w:rFonts w:eastAsia="Calibri" w:cstheme="minorHAnsi"/>
          <w:sz w:val="24"/>
          <w:szCs w:val="24"/>
        </w:rPr>
        <w:t>.</w:t>
      </w:r>
    </w:p>
    <w:p w14:paraId="66054024" w14:textId="33D2B158" w:rsidR="003430D1" w:rsidRDefault="003430D1" w:rsidP="003430D1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34EA5755" w14:textId="7E133873" w:rsidR="003430D1" w:rsidRDefault="0084609F" w:rsidP="0084609F">
      <w:pPr>
        <w:pStyle w:val="ListParagraph"/>
        <w:numPr>
          <w:ilvl w:val="0"/>
          <w:numId w:val="3"/>
        </w:num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Notification by digital means, telephone calls, text messages</w:t>
      </w:r>
      <w:r w:rsidRPr="0084609F">
        <w:t xml:space="preserve"> </w:t>
      </w:r>
      <w:r w:rsidRPr="0084609F">
        <w:rPr>
          <w:rFonts w:eastAsia="Calibri" w:cstheme="minorHAnsi"/>
          <w:sz w:val="24"/>
          <w:szCs w:val="24"/>
        </w:rPr>
        <w:t>via telephone, fax or advertisement in the press shall</w:t>
      </w:r>
      <w:r>
        <w:rPr>
          <w:rFonts w:eastAsia="Calibri" w:cstheme="minorHAnsi"/>
          <w:sz w:val="24"/>
          <w:szCs w:val="24"/>
        </w:rPr>
        <w:t xml:space="preserve"> have the same effect as informing by written documents or the attendance in court in person.   </w:t>
      </w:r>
    </w:p>
    <w:p w14:paraId="42699720" w14:textId="4F93353A" w:rsidR="0084609F" w:rsidRDefault="0084609F" w:rsidP="0084609F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2946064B" w14:textId="7918AB81" w:rsidR="00C55B5E" w:rsidRDefault="0084609F" w:rsidP="0084609F">
      <w:pPr>
        <w:bidi w:val="0"/>
        <w:jc w:val="both"/>
        <w:rPr>
          <w:rFonts w:eastAsia="Calibri" w:cstheme="minorHAnsi"/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5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8A134F">
        <w:rPr>
          <w:rFonts w:eastAsia="Calibri" w:cstheme="minorHAnsi"/>
          <w:b/>
          <w:bCs/>
          <w:sz w:val="24"/>
          <w:szCs w:val="24"/>
          <w:u w:val="single"/>
          <w:lang w:val="en-GB"/>
        </w:rPr>
        <w:t>Hearing</w:t>
      </w:r>
      <w:r w:rsidR="00647C5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Procedures &amp;</w:t>
      </w:r>
      <w:r w:rsidR="008A134F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Order</w:t>
      </w:r>
    </w:p>
    <w:p w14:paraId="6EF9A8B8" w14:textId="620AEBF1" w:rsidR="0084609F" w:rsidRDefault="008A134F" w:rsidP="0084609F">
      <w:pPr>
        <w:pStyle w:val="ListParagraph"/>
        <w:numPr>
          <w:ilvl w:val="0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Hearing Order </w:t>
      </w:r>
    </w:p>
    <w:p w14:paraId="0FC64416" w14:textId="518C5D49" w:rsidR="009E3955" w:rsidRDefault="008A134F" w:rsidP="008A134F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8A134F">
        <w:rPr>
          <w:rFonts w:eastAsia="Calibri" w:cstheme="minorHAnsi"/>
          <w:sz w:val="24"/>
          <w:szCs w:val="24"/>
        </w:rPr>
        <w:t xml:space="preserve">The Committee shall hold its </w:t>
      </w:r>
      <w:r>
        <w:rPr>
          <w:rFonts w:eastAsia="Calibri" w:cstheme="minorHAnsi"/>
          <w:sz w:val="24"/>
          <w:szCs w:val="24"/>
        </w:rPr>
        <w:t xml:space="preserve">hearing sessions </w:t>
      </w:r>
      <w:r w:rsidRPr="008A134F">
        <w:rPr>
          <w:rFonts w:eastAsia="Calibri" w:cstheme="minorHAnsi"/>
          <w:sz w:val="24"/>
          <w:szCs w:val="24"/>
        </w:rPr>
        <w:t xml:space="preserve">at the Committee's headquarters in Riyadh. </w:t>
      </w:r>
      <w:r>
        <w:rPr>
          <w:rFonts w:eastAsia="Calibri" w:cstheme="minorHAnsi"/>
          <w:sz w:val="24"/>
          <w:szCs w:val="24"/>
        </w:rPr>
        <w:t xml:space="preserve">It </w:t>
      </w:r>
      <w:r w:rsidR="00ED3B36">
        <w:rPr>
          <w:rFonts w:eastAsia="Calibri" w:cstheme="minorHAnsi"/>
          <w:sz w:val="24"/>
          <w:szCs w:val="24"/>
        </w:rPr>
        <w:t>may</w:t>
      </w:r>
      <w:r>
        <w:rPr>
          <w:rFonts w:eastAsia="Calibri" w:cstheme="minorHAnsi"/>
          <w:sz w:val="24"/>
          <w:szCs w:val="24"/>
        </w:rPr>
        <w:t xml:space="preserve"> – as a</w:t>
      </w:r>
      <w:r w:rsidRPr="008A134F">
        <w:rPr>
          <w:rFonts w:eastAsia="Calibri" w:cstheme="minorHAnsi"/>
          <w:sz w:val="24"/>
          <w:szCs w:val="24"/>
        </w:rPr>
        <w:t>n exception</w:t>
      </w:r>
      <w:r>
        <w:rPr>
          <w:rFonts w:eastAsia="Calibri" w:cstheme="minorHAnsi"/>
          <w:sz w:val="24"/>
          <w:szCs w:val="24"/>
        </w:rPr>
        <w:t xml:space="preserve"> –</w:t>
      </w:r>
      <w:r w:rsidR="00ED3B3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hold the hearing </w:t>
      </w:r>
      <w:r w:rsidR="00C76180">
        <w:rPr>
          <w:rFonts w:eastAsia="Calibri" w:cstheme="minorHAnsi"/>
          <w:sz w:val="24"/>
          <w:szCs w:val="24"/>
        </w:rPr>
        <w:t>outside its headquarter</w:t>
      </w:r>
      <w:r w:rsidRPr="008A134F">
        <w:rPr>
          <w:rFonts w:eastAsia="Calibri" w:cstheme="minorHAnsi"/>
          <w:sz w:val="24"/>
          <w:szCs w:val="24"/>
        </w:rPr>
        <w:t xml:space="preserve">, if necessary, after coordination with the </w:t>
      </w:r>
      <w:r w:rsidR="00C76180">
        <w:rPr>
          <w:rFonts w:eastAsia="Calibri" w:cstheme="minorHAnsi"/>
          <w:sz w:val="24"/>
          <w:szCs w:val="24"/>
        </w:rPr>
        <w:t xml:space="preserve">litigants, </w:t>
      </w:r>
      <w:r w:rsidRPr="008A134F">
        <w:rPr>
          <w:rFonts w:eastAsia="Calibri" w:cstheme="minorHAnsi"/>
          <w:sz w:val="24"/>
          <w:szCs w:val="24"/>
        </w:rPr>
        <w:t>and with the Minister's consent.</w:t>
      </w:r>
    </w:p>
    <w:p w14:paraId="10E3A113" w14:textId="77777777" w:rsidR="001C558A" w:rsidRDefault="001C558A" w:rsidP="001C558A">
      <w:pPr>
        <w:pStyle w:val="ListParagraph"/>
        <w:bidi w:val="0"/>
        <w:ind w:left="1440"/>
        <w:jc w:val="both"/>
        <w:rPr>
          <w:rFonts w:eastAsia="Calibri" w:cstheme="minorHAnsi"/>
          <w:sz w:val="24"/>
          <w:szCs w:val="24"/>
        </w:rPr>
      </w:pPr>
    </w:p>
    <w:p w14:paraId="6F10DFA7" w14:textId="77777777" w:rsidR="001C558A" w:rsidRDefault="00F028C4" w:rsidP="001C558A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F028C4">
        <w:rPr>
          <w:rFonts w:eastAsia="Calibri" w:cstheme="minorHAnsi"/>
          <w:sz w:val="24"/>
          <w:szCs w:val="24"/>
        </w:rPr>
        <w:t>The Committee shall hold its hearing sessions</w:t>
      </w:r>
      <w:r>
        <w:rPr>
          <w:rFonts w:eastAsia="Calibri" w:cstheme="minorHAnsi"/>
          <w:sz w:val="24"/>
          <w:szCs w:val="24"/>
        </w:rPr>
        <w:t xml:space="preserve"> </w:t>
      </w:r>
      <w:r w:rsidRPr="00F028C4">
        <w:rPr>
          <w:rFonts w:eastAsia="Calibri" w:cstheme="minorHAnsi"/>
          <w:sz w:val="24"/>
          <w:szCs w:val="24"/>
        </w:rPr>
        <w:t>outside the official working hours</w:t>
      </w:r>
      <w:r w:rsidR="00ED3B36">
        <w:rPr>
          <w:rFonts w:eastAsia="Calibri" w:cstheme="minorHAnsi"/>
          <w:sz w:val="24"/>
          <w:szCs w:val="24"/>
        </w:rPr>
        <w:t xml:space="preserve">. It </w:t>
      </w:r>
      <w:r w:rsidR="00ED3B36" w:rsidRPr="00ED3B36">
        <w:rPr>
          <w:rFonts w:eastAsia="Calibri" w:cstheme="minorHAnsi"/>
          <w:sz w:val="24"/>
          <w:szCs w:val="24"/>
        </w:rPr>
        <w:t xml:space="preserve">may hold some of its </w:t>
      </w:r>
      <w:r w:rsidR="00ED3B36">
        <w:rPr>
          <w:rFonts w:eastAsia="Calibri" w:cstheme="minorHAnsi"/>
          <w:sz w:val="24"/>
          <w:szCs w:val="24"/>
        </w:rPr>
        <w:t xml:space="preserve">sessions </w:t>
      </w:r>
      <w:r w:rsidR="00ED3B36" w:rsidRPr="00ED3B36">
        <w:rPr>
          <w:rFonts w:eastAsia="Calibri" w:cstheme="minorHAnsi"/>
          <w:sz w:val="24"/>
          <w:szCs w:val="24"/>
        </w:rPr>
        <w:t xml:space="preserve">during official working hours if the defendant is a prisoner who cannot be brought outside the </w:t>
      </w:r>
      <w:r w:rsidR="00ED3B36" w:rsidRPr="00ED3B36">
        <w:rPr>
          <w:rFonts w:eastAsia="Calibri" w:cstheme="minorHAnsi"/>
          <w:sz w:val="24"/>
          <w:szCs w:val="24"/>
        </w:rPr>
        <w:lastRenderedPageBreak/>
        <w:t xml:space="preserve">official working hours, or for any other </w:t>
      </w:r>
      <w:r w:rsidR="00ED3B36">
        <w:rPr>
          <w:rFonts w:eastAsia="Calibri" w:cstheme="minorHAnsi"/>
          <w:sz w:val="24"/>
          <w:szCs w:val="24"/>
        </w:rPr>
        <w:t>reasons</w:t>
      </w:r>
      <w:r w:rsidR="00ED3B36" w:rsidRPr="00ED3B36">
        <w:rPr>
          <w:rFonts w:eastAsia="Calibri" w:cstheme="minorHAnsi"/>
          <w:sz w:val="24"/>
          <w:szCs w:val="24"/>
        </w:rPr>
        <w:t xml:space="preserve"> that the Committee </w:t>
      </w:r>
      <w:r w:rsidR="00ED3B36">
        <w:rPr>
          <w:rFonts w:eastAsia="Calibri" w:cstheme="minorHAnsi"/>
          <w:sz w:val="24"/>
          <w:szCs w:val="24"/>
        </w:rPr>
        <w:t>deems fit</w:t>
      </w:r>
      <w:r w:rsidR="00ED3B36" w:rsidRPr="00ED3B36">
        <w:rPr>
          <w:rFonts w:eastAsia="Calibri" w:cstheme="minorHAnsi"/>
          <w:sz w:val="24"/>
          <w:szCs w:val="24"/>
        </w:rPr>
        <w:t>.</w:t>
      </w:r>
    </w:p>
    <w:p w14:paraId="7560F184" w14:textId="77777777" w:rsidR="001C558A" w:rsidRPr="001C558A" w:rsidRDefault="001C558A" w:rsidP="001C558A">
      <w:pPr>
        <w:pStyle w:val="ListParagraph"/>
        <w:rPr>
          <w:rFonts w:eastAsia="Calibri" w:cstheme="minorHAnsi"/>
          <w:sz w:val="24"/>
          <w:szCs w:val="24"/>
        </w:rPr>
      </w:pPr>
    </w:p>
    <w:p w14:paraId="74444003" w14:textId="41B09CDB" w:rsidR="001C558A" w:rsidRDefault="00ED3B36" w:rsidP="001C558A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1C558A">
        <w:rPr>
          <w:rFonts w:eastAsia="Calibri" w:cstheme="minorHAnsi"/>
          <w:sz w:val="24"/>
          <w:szCs w:val="24"/>
        </w:rPr>
        <w:t xml:space="preserve">Lawsuits </w:t>
      </w:r>
      <w:proofErr w:type="gramStart"/>
      <w:r w:rsidRPr="001C558A">
        <w:rPr>
          <w:rFonts w:eastAsia="Calibri" w:cstheme="minorHAnsi"/>
          <w:sz w:val="24"/>
          <w:szCs w:val="24"/>
        </w:rPr>
        <w:t>where  the</w:t>
      </w:r>
      <w:proofErr w:type="gramEnd"/>
      <w:r w:rsidRPr="001C558A">
        <w:rPr>
          <w:rFonts w:eastAsia="Calibri" w:cstheme="minorHAnsi"/>
          <w:sz w:val="24"/>
          <w:szCs w:val="24"/>
        </w:rPr>
        <w:t xml:space="preserve"> litigants are prisoner</w:t>
      </w:r>
      <w:r w:rsidR="00133681">
        <w:rPr>
          <w:rFonts w:eastAsia="Calibri" w:cstheme="minorHAnsi"/>
          <w:sz w:val="24"/>
          <w:szCs w:val="24"/>
        </w:rPr>
        <w:t>s</w:t>
      </w:r>
      <w:r w:rsidRPr="001C558A">
        <w:rPr>
          <w:rFonts w:eastAsia="Calibri" w:cstheme="minorHAnsi"/>
          <w:sz w:val="24"/>
          <w:szCs w:val="24"/>
        </w:rPr>
        <w:t>, detainees or on the deportation list are given priority over other cases.</w:t>
      </w:r>
    </w:p>
    <w:p w14:paraId="7958A1FB" w14:textId="77777777" w:rsidR="001C558A" w:rsidRPr="001C558A" w:rsidRDefault="001C558A" w:rsidP="001C558A">
      <w:pPr>
        <w:pStyle w:val="ListParagraph"/>
        <w:rPr>
          <w:rFonts w:eastAsia="Calibri" w:cstheme="minorHAnsi"/>
          <w:sz w:val="24"/>
          <w:szCs w:val="24"/>
        </w:rPr>
      </w:pPr>
    </w:p>
    <w:p w14:paraId="2DA972F8" w14:textId="57C9D02D" w:rsidR="00ED3B36" w:rsidRPr="001C558A" w:rsidRDefault="003846C8" w:rsidP="001C558A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1C558A">
        <w:rPr>
          <w:rFonts w:eastAsia="Calibri" w:cstheme="minorHAnsi"/>
          <w:sz w:val="24"/>
          <w:szCs w:val="24"/>
        </w:rPr>
        <w:t xml:space="preserve">The committee chairman shall </w:t>
      </w:r>
      <w:proofErr w:type="gramStart"/>
      <w:r w:rsidRPr="001C558A">
        <w:rPr>
          <w:rFonts w:eastAsia="Calibri" w:cstheme="minorHAnsi"/>
          <w:sz w:val="24"/>
          <w:szCs w:val="24"/>
        </w:rPr>
        <w:t>be in charge of</w:t>
      </w:r>
      <w:proofErr w:type="gramEnd"/>
      <w:r w:rsidRPr="001C558A">
        <w:rPr>
          <w:rFonts w:eastAsia="Calibri" w:cstheme="minorHAnsi"/>
          <w:sz w:val="24"/>
          <w:szCs w:val="24"/>
        </w:rPr>
        <w:t xml:space="preserve"> order and management of the hearing.</w:t>
      </w:r>
    </w:p>
    <w:p w14:paraId="3E9BAEC2" w14:textId="34AB30C4" w:rsidR="003846C8" w:rsidRDefault="003846C8" w:rsidP="003846C8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692B6F1D" w14:textId="2F7E5B38" w:rsidR="0031523C" w:rsidRDefault="003846C8" w:rsidP="00145E7D">
      <w:pPr>
        <w:pStyle w:val="ListParagraph"/>
        <w:numPr>
          <w:ilvl w:val="0"/>
          <w:numId w:val="5"/>
        </w:numPr>
        <w:bidi w:val="0"/>
        <w:jc w:val="both"/>
        <w:rPr>
          <w:sz w:val="24"/>
          <w:szCs w:val="24"/>
        </w:rPr>
      </w:pPr>
      <w:r w:rsidRPr="00145E7D">
        <w:rPr>
          <w:rFonts w:eastAsia="Calibri" w:cstheme="minorHAnsi"/>
          <w:sz w:val="24"/>
          <w:szCs w:val="24"/>
        </w:rPr>
        <w:t>The</w:t>
      </w:r>
      <w:r w:rsidR="00145E7D" w:rsidRPr="00145E7D">
        <w:t xml:space="preserve"> </w:t>
      </w:r>
      <w:r w:rsidR="00145E7D" w:rsidRPr="00145E7D">
        <w:rPr>
          <w:rFonts w:eastAsia="Calibri" w:cstheme="minorHAnsi"/>
          <w:sz w:val="24"/>
          <w:szCs w:val="24"/>
        </w:rPr>
        <w:t xml:space="preserve">hearing may be held and the litigants' motions and petitions be delivered in the presence of any of the committee members. If the session took place with </w:t>
      </w:r>
      <w:r w:rsidR="00C67B1D">
        <w:rPr>
          <w:rFonts w:eastAsia="Calibri" w:cstheme="minorHAnsi"/>
          <w:sz w:val="24"/>
          <w:szCs w:val="24"/>
        </w:rPr>
        <w:t>the</w:t>
      </w:r>
      <w:r w:rsidR="00145E7D" w:rsidRPr="00145E7D">
        <w:rPr>
          <w:rFonts w:eastAsia="Calibri" w:cstheme="minorHAnsi"/>
          <w:sz w:val="24"/>
          <w:szCs w:val="24"/>
        </w:rPr>
        <w:t xml:space="preserve"> presence of only one committee member, this member shall be the chairman of the committee.</w:t>
      </w:r>
    </w:p>
    <w:p w14:paraId="325DCAD7" w14:textId="7B55FF85" w:rsidR="00B42C1C" w:rsidRDefault="00B42C1C" w:rsidP="00B42C1C">
      <w:pPr>
        <w:bidi w:val="0"/>
        <w:jc w:val="both"/>
        <w:rPr>
          <w:sz w:val="24"/>
          <w:szCs w:val="24"/>
        </w:rPr>
      </w:pPr>
    </w:p>
    <w:p w14:paraId="2D3885E8" w14:textId="7C15E338" w:rsidR="00B42C1C" w:rsidRDefault="00B42C1C" w:rsidP="00706D26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6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>C</w:t>
      </w:r>
      <w:r w:rsidR="00706D26" w:rsidRP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onsidering a </w:t>
      </w:r>
      <w:r w:rsid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>L</w:t>
      </w:r>
      <w:r w:rsidR="00706D26" w:rsidRP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>awsuit</w:t>
      </w:r>
    </w:p>
    <w:p w14:paraId="74218B6F" w14:textId="2A36851C" w:rsidR="00A2267A" w:rsidRDefault="00A2267A" w:rsidP="00A2267A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A2267A">
        <w:rPr>
          <w:sz w:val="24"/>
          <w:szCs w:val="24"/>
        </w:rPr>
        <w:t xml:space="preserve">The Committee may not consider the </w:t>
      </w:r>
      <w:r>
        <w:rPr>
          <w:sz w:val="24"/>
          <w:szCs w:val="24"/>
        </w:rPr>
        <w:t xml:space="preserve">lawsuit </w:t>
      </w:r>
      <w:r w:rsidRPr="00A2267A">
        <w:rPr>
          <w:sz w:val="24"/>
          <w:szCs w:val="24"/>
        </w:rPr>
        <w:t xml:space="preserve">case unless the defendant </w:t>
      </w:r>
      <w:r>
        <w:rPr>
          <w:sz w:val="24"/>
          <w:szCs w:val="24"/>
        </w:rPr>
        <w:t xml:space="preserve">in person or </w:t>
      </w:r>
      <w:bookmarkStart w:id="4" w:name="_Hlk531688137"/>
      <w:r>
        <w:rPr>
          <w:sz w:val="24"/>
          <w:szCs w:val="24"/>
        </w:rPr>
        <w:t xml:space="preserve">his/her attorney </w:t>
      </w:r>
      <w:bookmarkEnd w:id="4"/>
      <w:r w:rsidRPr="00A2267A">
        <w:rPr>
          <w:sz w:val="24"/>
          <w:szCs w:val="24"/>
        </w:rPr>
        <w:t>attends</w:t>
      </w:r>
      <w:r>
        <w:rPr>
          <w:sz w:val="24"/>
          <w:szCs w:val="24"/>
        </w:rPr>
        <w:t xml:space="preserve">. </w:t>
      </w:r>
      <w:r w:rsidRPr="00A2267A">
        <w:rPr>
          <w:sz w:val="24"/>
          <w:szCs w:val="24"/>
        </w:rPr>
        <w:t xml:space="preserve">If the defendant </w:t>
      </w:r>
      <w:r w:rsidR="006876B8">
        <w:rPr>
          <w:sz w:val="24"/>
          <w:szCs w:val="24"/>
        </w:rPr>
        <w:t xml:space="preserve">or </w:t>
      </w:r>
      <w:r w:rsidRPr="00A2267A">
        <w:rPr>
          <w:sz w:val="24"/>
          <w:szCs w:val="24"/>
        </w:rPr>
        <w:t>his/her attorney fails to attend</w:t>
      </w:r>
      <w:r>
        <w:rPr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after been notified</w:t>
      </w:r>
      <w:r w:rsidRPr="00A2267A">
        <w:rPr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 w:rsidRPr="00A2267A">
        <w:rPr>
          <w:sz w:val="24"/>
          <w:szCs w:val="24"/>
        </w:rPr>
        <w:t>he</w:t>
      </w:r>
      <w:r>
        <w:rPr>
          <w:sz w:val="24"/>
          <w:szCs w:val="24"/>
        </w:rPr>
        <w:t xml:space="preserve"> session</w:t>
      </w:r>
      <w:r w:rsidRPr="00A2267A">
        <w:rPr>
          <w:sz w:val="24"/>
          <w:szCs w:val="24"/>
        </w:rPr>
        <w:t xml:space="preserve"> shall be adjourned and a further date set for the hearing</w:t>
      </w:r>
      <w:bookmarkStart w:id="5" w:name="_Hlk531688128"/>
      <w:r w:rsidRPr="00A2267A">
        <w:rPr>
          <w:sz w:val="24"/>
          <w:szCs w:val="24"/>
        </w:rPr>
        <w:t>.</w:t>
      </w:r>
      <w:bookmarkEnd w:id="5"/>
    </w:p>
    <w:p w14:paraId="089D3E4B" w14:textId="77777777" w:rsidR="007C10CA" w:rsidRDefault="007C10CA" w:rsidP="007C10CA">
      <w:pPr>
        <w:pStyle w:val="ListParagraph"/>
        <w:bidi w:val="0"/>
        <w:jc w:val="both"/>
        <w:rPr>
          <w:sz w:val="24"/>
          <w:szCs w:val="24"/>
        </w:rPr>
      </w:pPr>
    </w:p>
    <w:p w14:paraId="1E85340F" w14:textId="165126C7" w:rsidR="007C10CA" w:rsidRDefault="009B1428" w:rsidP="007C10CA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If the defendant or his/her attorney in the same case are notified of the date of the hearing in person, or a memorandum of defense is deposited with the committee by the defendant or his/her attorney</w:t>
      </w:r>
      <w:r w:rsidR="006876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prior to the scheduled hearing of the case, or </w:t>
      </w:r>
      <w:r w:rsidR="004A6FCB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defendant appears at any of the hearings and fails to appear again, the committee shall rule on the lawsuit and the judgment shall not be deemed in absentia </w:t>
      </w:r>
      <w:r w:rsidR="0033466A">
        <w:rPr>
          <w:sz w:val="24"/>
          <w:szCs w:val="24"/>
        </w:rPr>
        <w:t>with respect</w:t>
      </w:r>
      <w:r>
        <w:rPr>
          <w:sz w:val="24"/>
          <w:szCs w:val="24"/>
        </w:rPr>
        <w:t xml:space="preserve"> to the defendant.</w:t>
      </w:r>
    </w:p>
    <w:p w14:paraId="2C7C83EF" w14:textId="77777777" w:rsidR="007C10CA" w:rsidRDefault="007C10CA" w:rsidP="007C10CA">
      <w:pPr>
        <w:pStyle w:val="ListParagraph"/>
        <w:bidi w:val="0"/>
        <w:jc w:val="both"/>
        <w:rPr>
          <w:sz w:val="24"/>
          <w:szCs w:val="24"/>
        </w:rPr>
      </w:pPr>
    </w:p>
    <w:p w14:paraId="374D2E38" w14:textId="77777777" w:rsidR="00D11623" w:rsidRDefault="0033466A" w:rsidP="00D11623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33466A">
        <w:rPr>
          <w:sz w:val="24"/>
          <w:szCs w:val="24"/>
        </w:rPr>
        <w:t xml:space="preserve">If the defendant is </w:t>
      </w:r>
      <w:r w:rsidR="00DF596B">
        <w:rPr>
          <w:sz w:val="24"/>
          <w:szCs w:val="24"/>
        </w:rPr>
        <w:t xml:space="preserve">an expatriate </w:t>
      </w:r>
      <w:r w:rsidRPr="0033466A">
        <w:rPr>
          <w:sz w:val="24"/>
          <w:szCs w:val="24"/>
        </w:rPr>
        <w:t>and has left</w:t>
      </w:r>
      <w:r w:rsidR="00DF596B">
        <w:rPr>
          <w:sz w:val="24"/>
          <w:szCs w:val="24"/>
        </w:rPr>
        <w:t xml:space="preserve"> the Kingdom of Saudi Arabia</w:t>
      </w:r>
      <w:r w:rsidRPr="0033466A">
        <w:rPr>
          <w:sz w:val="24"/>
          <w:szCs w:val="24"/>
        </w:rPr>
        <w:t xml:space="preserve"> on a final exit visa or on an exit</w:t>
      </w:r>
      <w:r w:rsidR="00DF596B">
        <w:rPr>
          <w:sz w:val="24"/>
          <w:szCs w:val="24"/>
        </w:rPr>
        <w:t>/re-entry</w:t>
      </w:r>
      <w:r w:rsidRPr="0033466A">
        <w:rPr>
          <w:sz w:val="24"/>
          <w:szCs w:val="24"/>
        </w:rPr>
        <w:t xml:space="preserve"> visa and has not returned, </w:t>
      </w:r>
      <w:r w:rsidR="00DF596B">
        <w:rPr>
          <w:sz w:val="24"/>
          <w:szCs w:val="24"/>
        </w:rPr>
        <w:t>or i</w:t>
      </w:r>
      <w:r w:rsidR="00DF596B" w:rsidRPr="00DF596B">
        <w:rPr>
          <w:sz w:val="24"/>
          <w:szCs w:val="24"/>
        </w:rPr>
        <w:t>f his</w:t>
      </w:r>
      <w:r w:rsidR="00DF596B">
        <w:rPr>
          <w:sz w:val="24"/>
          <w:szCs w:val="24"/>
        </w:rPr>
        <w:t>/her</w:t>
      </w:r>
      <w:r w:rsidR="00DF596B" w:rsidRPr="00DF596B">
        <w:rPr>
          <w:sz w:val="24"/>
          <w:szCs w:val="24"/>
        </w:rPr>
        <w:t xml:space="preserve"> residence </w:t>
      </w:r>
      <w:r w:rsidR="00DF596B">
        <w:rPr>
          <w:sz w:val="24"/>
          <w:szCs w:val="24"/>
        </w:rPr>
        <w:t xml:space="preserve">could not be </w:t>
      </w:r>
      <w:r w:rsidR="00DF596B" w:rsidRPr="00DF596B">
        <w:rPr>
          <w:sz w:val="24"/>
          <w:szCs w:val="24"/>
        </w:rPr>
        <w:t xml:space="preserve">reached - after following </w:t>
      </w:r>
      <w:r w:rsidR="00DF596B">
        <w:rPr>
          <w:sz w:val="24"/>
          <w:szCs w:val="24"/>
        </w:rPr>
        <w:t xml:space="preserve">all </w:t>
      </w:r>
      <w:r w:rsidR="00DF596B" w:rsidRPr="00DF596B">
        <w:rPr>
          <w:sz w:val="24"/>
          <w:szCs w:val="24"/>
        </w:rPr>
        <w:t>the</w:t>
      </w:r>
      <w:r w:rsidR="00DF596B">
        <w:rPr>
          <w:sz w:val="24"/>
          <w:szCs w:val="24"/>
        </w:rPr>
        <w:t xml:space="preserve"> </w:t>
      </w:r>
      <w:r w:rsidR="00DF596B" w:rsidRPr="00DF596B">
        <w:rPr>
          <w:sz w:val="24"/>
          <w:szCs w:val="24"/>
        </w:rPr>
        <w:t>specified</w:t>
      </w:r>
      <w:r w:rsidR="00DF596B">
        <w:rPr>
          <w:sz w:val="24"/>
          <w:szCs w:val="24"/>
        </w:rPr>
        <w:t xml:space="preserve"> ways </w:t>
      </w:r>
      <w:proofErr w:type="gramStart"/>
      <w:r w:rsidR="00DF596B">
        <w:rPr>
          <w:sz w:val="24"/>
          <w:szCs w:val="24"/>
        </w:rPr>
        <w:t>aforementioned</w:t>
      </w:r>
      <w:r w:rsidR="00DF596B" w:rsidRPr="00DF596B">
        <w:rPr>
          <w:sz w:val="24"/>
          <w:szCs w:val="24"/>
        </w:rPr>
        <w:t xml:space="preserve"> under</w:t>
      </w:r>
      <w:proofErr w:type="gramEnd"/>
      <w:r w:rsidR="00DF596B" w:rsidRPr="00DF596B">
        <w:rPr>
          <w:sz w:val="24"/>
          <w:szCs w:val="24"/>
        </w:rPr>
        <w:t xml:space="preserve"> Article (4) of </w:t>
      </w:r>
      <w:r w:rsidR="00DF596B">
        <w:rPr>
          <w:sz w:val="24"/>
          <w:szCs w:val="24"/>
        </w:rPr>
        <w:t xml:space="preserve">this </w:t>
      </w:r>
      <w:r w:rsidR="00DF596B" w:rsidRPr="00DF596B">
        <w:rPr>
          <w:sz w:val="24"/>
          <w:szCs w:val="24"/>
        </w:rPr>
        <w:t>Regulations &amp; Procedures</w:t>
      </w:r>
      <w:r w:rsidR="00DF596B">
        <w:rPr>
          <w:sz w:val="24"/>
          <w:szCs w:val="24"/>
        </w:rPr>
        <w:t xml:space="preserve"> Manual</w:t>
      </w:r>
      <w:r w:rsidR="00DF596B" w:rsidRPr="00DF596B">
        <w:rPr>
          <w:sz w:val="24"/>
          <w:szCs w:val="24"/>
        </w:rPr>
        <w:t xml:space="preserve">, the </w:t>
      </w:r>
      <w:r w:rsidR="00DF596B">
        <w:rPr>
          <w:sz w:val="24"/>
          <w:szCs w:val="24"/>
        </w:rPr>
        <w:t>lawsuit</w:t>
      </w:r>
      <w:r w:rsidR="00DF596B" w:rsidRPr="00DF596B">
        <w:rPr>
          <w:sz w:val="24"/>
          <w:szCs w:val="24"/>
        </w:rPr>
        <w:t xml:space="preserve"> file shall be returned to the</w:t>
      </w:r>
      <w:r w:rsidR="00DF596B">
        <w:rPr>
          <w:sz w:val="24"/>
          <w:szCs w:val="24"/>
        </w:rPr>
        <w:t xml:space="preserve"> case </w:t>
      </w:r>
      <w:r w:rsidR="00DF596B" w:rsidRPr="00DF596B">
        <w:rPr>
          <w:sz w:val="24"/>
          <w:szCs w:val="24"/>
        </w:rPr>
        <w:t>applicant.</w:t>
      </w:r>
    </w:p>
    <w:p w14:paraId="26F2F54F" w14:textId="77777777" w:rsidR="00D11623" w:rsidRPr="00D11623" w:rsidRDefault="00D11623" w:rsidP="00D11623">
      <w:pPr>
        <w:pStyle w:val="ListParagraph"/>
        <w:rPr>
          <w:sz w:val="24"/>
          <w:szCs w:val="24"/>
        </w:rPr>
      </w:pPr>
    </w:p>
    <w:p w14:paraId="445D2B26" w14:textId="732AE2EF" w:rsidR="00333861" w:rsidRDefault="007C10CA" w:rsidP="00D11623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D11623">
        <w:rPr>
          <w:sz w:val="24"/>
          <w:szCs w:val="24"/>
        </w:rPr>
        <w:t>The Committee shall, in its consideration of the case, abide by the general principles of justice and litigation,</w:t>
      </w:r>
      <w:r w:rsidR="00333861" w:rsidRPr="00D11623">
        <w:rPr>
          <w:sz w:val="24"/>
          <w:szCs w:val="24"/>
        </w:rPr>
        <w:t xml:space="preserve"> the investigation principles requirements,</w:t>
      </w:r>
      <w:r w:rsidR="003054E6" w:rsidRPr="00D11623">
        <w:rPr>
          <w:sz w:val="24"/>
          <w:szCs w:val="24"/>
        </w:rPr>
        <w:t xml:space="preserve"> the regulations applied in the Kingdom and the Islamic jurisprudence. It is obliged to</w:t>
      </w:r>
      <w:r w:rsidR="003054E6" w:rsidRPr="003054E6">
        <w:t xml:space="preserve"> </w:t>
      </w:r>
      <w:r w:rsidR="003054E6" w:rsidRPr="00D11623">
        <w:rPr>
          <w:sz w:val="24"/>
          <w:szCs w:val="24"/>
        </w:rPr>
        <w:t xml:space="preserve">hear the defendants' statements, enable them to present their </w:t>
      </w:r>
      <w:r w:rsidR="003054E6" w:rsidRPr="00D11623">
        <w:rPr>
          <w:sz w:val="24"/>
          <w:szCs w:val="24"/>
        </w:rPr>
        <w:lastRenderedPageBreak/>
        <w:t xml:space="preserve">defense and give them sufficient opportunity to respond to the case, taking on consideration the circumstances accompanying the case at hand. </w:t>
      </w:r>
      <w:r w:rsidR="004D1647" w:rsidRPr="00D11623">
        <w:rPr>
          <w:sz w:val="24"/>
          <w:szCs w:val="24"/>
        </w:rPr>
        <w:t xml:space="preserve">The Committee shall be entitled to review all relevant documents and reports of the case and to complete such matters as may be necessary </w:t>
      </w:r>
      <w:r w:rsidR="00266EBE">
        <w:rPr>
          <w:sz w:val="24"/>
          <w:szCs w:val="24"/>
        </w:rPr>
        <w:t>to pass its</w:t>
      </w:r>
      <w:r w:rsidR="004D1647" w:rsidRPr="00D11623">
        <w:rPr>
          <w:sz w:val="24"/>
          <w:szCs w:val="24"/>
        </w:rPr>
        <w:t xml:space="preserve"> judgment</w:t>
      </w:r>
      <w:r w:rsidR="00266EBE">
        <w:rPr>
          <w:sz w:val="24"/>
          <w:szCs w:val="24"/>
        </w:rPr>
        <w:t xml:space="preserve">. </w:t>
      </w:r>
    </w:p>
    <w:p w14:paraId="6DBCE437" w14:textId="77777777" w:rsidR="00266EBE" w:rsidRPr="00266EBE" w:rsidRDefault="00266EBE" w:rsidP="00266EBE">
      <w:pPr>
        <w:pStyle w:val="ListParagraph"/>
        <w:rPr>
          <w:sz w:val="24"/>
          <w:szCs w:val="24"/>
        </w:rPr>
      </w:pPr>
    </w:p>
    <w:p w14:paraId="4F50E70E" w14:textId="121C5E4C" w:rsidR="00266EBE" w:rsidRDefault="00643567" w:rsidP="00643567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Committee may, when necessary, decide to assign </w:t>
      </w:r>
      <w:r w:rsidR="00F13808">
        <w:rPr>
          <w:sz w:val="24"/>
          <w:szCs w:val="24"/>
        </w:rPr>
        <w:t>a</w:t>
      </w:r>
      <w:r>
        <w:rPr>
          <w:sz w:val="24"/>
          <w:szCs w:val="24"/>
        </w:rPr>
        <w:t xml:space="preserve">n expert or more, and the expert's fees and expenses </w:t>
      </w:r>
      <w:r w:rsidRPr="00643567">
        <w:rPr>
          <w:sz w:val="24"/>
          <w:szCs w:val="24"/>
        </w:rPr>
        <w:t>shall be upon the accused if convicted.</w:t>
      </w:r>
    </w:p>
    <w:p w14:paraId="487DB9F3" w14:textId="77777777" w:rsidR="00643567" w:rsidRPr="00643567" w:rsidRDefault="00643567" w:rsidP="00643567">
      <w:pPr>
        <w:pStyle w:val="ListParagraph"/>
        <w:rPr>
          <w:sz w:val="24"/>
          <w:szCs w:val="24"/>
        </w:rPr>
      </w:pPr>
    </w:p>
    <w:p w14:paraId="57C1FFC3" w14:textId="01A73E79" w:rsidR="00643567" w:rsidRDefault="00D9532F" w:rsidP="00D9532F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D9532F">
        <w:rPr>
          <w:sz w:val="24"/>
          <w:szCs w:val="24"/>
        </w:rPr>
        <w:t xml:space="preserve">The Committee may, when necessary, seek the assistance of legal advisers, lawyers or others, permanently or temporarily, after the </w:t>
      </w:r>
      <w:r w:rsidR="003353FA">
        <w:rPr>
          <w:sz w:val="24"/>
          <w:szCs w:val="24"/>
        </w:rPr>
        <w:t xml:space="preserve">Minister's </w:t>
      </w:r>
      <w:r w:rsidRPr="00D9532F">
        <w:rPr>
          <w:sz w:val="24"/>
          <w:szCs w:val="24"/>
        </w:rPr>
        <w:t>approval</w:t>
      </w:r>
      <w:r w:rsidR="003353FA">
        <w:rPr>
          <w:sz w:val="24"/>
          <w:szCs w:val="24"/>
        </w:rPr>
        <w:t xml:space="preserve">. </w:t>
      </w:r>
      <w:r w:rsidRPr="00D9532F">
        <w:rPr>
          <w:sz w:val="24"/>
          <w:szCs w:val="24"/>
        </w:rPr>
        <w:t xml:space="preserve"> </w:t>
      </w:r>
    </w:p>
    <w:p w14:paraId="0E4F96A8" w14:textId="77777777" w:rsidR="009B76E3" w:rsidRPr="009B76E3" w:rsidRDefault="009B76E3" w:rsidP="009B76E3">
      <w:pPr>
        <w:pStyle w:val="ListParagraph"/>
        <w:rPr>
          <w:sz w:val="24"/>
          <w:szCs w:val="24"/>
        </w:rPr>
      </w:pPr>
    </w:p>
    <w:p w14:paraId="0814500C" w14:textId="66724A4F" w:rsidR="009B76E3" w:rsidRDefault="009B76E3" w:rsidP="009B76E3">
      <w:pPr>
        <w:bidi w:val="0"/>
        <w:jc w:val="both"/>
        <w:rPr>
          <w:sz w:val="24"/>
          <w:szCs w:val="24"/>
        </w:rPr>
      </w:pPr>
    </w:p>
    <w:p w14:paraId="266BE937" w14:textId="73CB9F2B" w:rsidR="009B76E3" w:rsidRDefault="009B76E3" w:rsidP="009B76E3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bookmarkStart w:id="6" w:name="_Hlk531765226"/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7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Committee </w:t>
      </w:r>
      <w:r w:rsidR="00A67028">
        <w:rPr>
          <w:rFonts w:eastAsia="Calibri" w:cstheme="minorHAnsi"/>
          <w:b/>
          <w:bCs/>
          <w:sz w:val="24"/>
          <w:szCs w:val="24"/>
          <w:u w:val="single"/>
          <w:lang w:val="en-GB"/>
        </w:rPr>
        <w:t>Verdicts</w:t>
      </w:r>
    </w:p>
    <w:bookmarkEnd w:id="6"/>
    <w:p w14:paraId="4999A56B" w14:textId="0C3A9150" w:rsidR="009B76E3" w:rsidRDefault="009B76E3" w:rsidP="009B76E3">
      <w:pPr>
        <w:bidi w:val="0"/>
        <w:jc w:val="both"/>
        <w:rPr>
          <w:sz w:val="24"/>
          <w:szCs w:val="24"/>
        </w:rPr>
      </w:pPr>
      <w:r w:rsidRPr="009B76E3">
        <w:rPr>
          <w:sz w:val="24"/>
          <w:szCs w:val="24"/>
        </w:rPr>
        <w:t xml:space="preserve">The Committee's </w:t>
      </w:r>
      <w:r>
        <w:rPr>
          <w:sz w:val="24"/>
          <w:szCs w:val="24"/>
        </w:rPr>
        <w:t xml:space="preserve">Judgment </w:t>
      </w:r>
      <w:r w:rsidRPr="009B76E3">
        <w:rPr>
          <w:sz w:val="24"/>
          <w:szCs w:val="24"/>
        </w:rPr>
        <w:t>shall include at least the following information:</w:t>
      </w:r>
    </w:p>
    <w:p w14:paraId="4AB9D131" w14:textId="4C514F93" w:rsidR="00674940" w:rsidRDefault="009B76E3" w:rsidP="009B76E3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67028">
        <w:rPr>
          <w:sz w:val="24"/>
          <w:szCs w:val="24"/>
        </w:rPr>
        <w:t>litigants' names</w:t>
      </w:r>
      <w:r w:rsidR="00674940">
        <w:rPr>
          <w:sz w:val="24"/>
          <w:szCs w:val="24"/>
        </w:rPr>
        <w:t>, capacities</w:t>
      </w:r>
      <w:r w:rsidR="00A67028">
        <w:rPr>
          <w:sz w:val="24"/>
          <w:szCs w:val="24"/>
        </w:rPr>
        <w:t xml:space="preserve"> and place</w:t>
      </w:r>
      <w:r w:rsidR="00674940">
        <w:rPr>
          <w:sz w:val="24"/>
          <w:szCs w:val="24"/>
        </w:rPr>
        <w:t>s</w:t>
      </w:r>
      <w:r w:rsidR="00A67028">
        <w:rPr>
          <w:sz w:val="24"/>
          <w:szCs w:val="24"/>
        </w:rPr>
        <w:t xml:space="preserve"> of residence, specified hearings date</w:t>
      </w:r>
      <w:r w:rsidR="00E9273F">
        <w:rPr>
          <w:sz w:val="24"/>
          <w:szCs w:val="24"/>
        </w:rPr>
        <w:t>s</w:t>
      </w:r>
      <w:r w:rsidR="00A67028">
        <w:rPr>
          <w:sz w:val="24"/>
          <w:szCs w:val="24"/>
        </w:rPr>
        <w:t>, the verdict's date and number, and the hearings' attendee</w:t>
      </w:r>
      <w:r w:rsidR="009033A8">
        <w:rPr>
          <w:sz w:val="24"/>
          <w:szCs w:val="24"/>
        </w:rPr>
        <w:t>s</w:t>
      </w:r>
      <w:r w:rsidR="00A67028">
        <w:rPr>
          <w:sz w:val="24"/>
          <w:szCs w:val="24"/>
        </w:rPr>
        <w:t xml:space="preserve"> and their </w:t>
      </w:r>
      <w:r w:rsidR="00674940">
        <w:rPr>
          <w:sz w:val="24"/>
          <w:szCs w:val="24"/>
        </w:rPr>
        <w:t>capacities</w:t>
      </w:r>
      <w:r w:rsidR="00A67028">
        <w:rPr>
          <w:sz w:val="24"/>
          <w:szCs w:val="24"/>
        </w:rPr>
        <w:t>.</w:t>
      </w:r>
    </w:p>
    <w:p w14:paraId="44774F7F" w14:textId="0D651D2C" w:rsidR="00674940" w:rsidRDefault="00674940" w:rsidP="00674940">
      <w:pPr>
        <w:pStyle w:val="ListParagraph"/>
        <w:bidi w:val="0"/>
        <w:jc w:val="both"/>
        <w:rPr>
          <w:sz w:val="24"/>
          <w:szCs w:val="24"/>
        </w:rPr>
      </w:pPr>
    </w:p>
    <w:p w14:paraId="3DE55AC4" w14:textId="5CD13CE4" w:rsidR="009B76E3" w:rsidRDefault="00153330" w:rsidP="00153330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Detailed facts of the case as listed in the </w:t>
      </w:r>
      <w:r w:rsidRPr="00BE48F8">
        <w:rPr>
          <w:rFonts w:eastAsia="Calibri" w:cstheme="minorHAnsi"/>
          <w:sz w:val="24"/>
          <w:szCs w:val="24"/>
        </w:rPr>
        <w:t>statement of claim</w:t>
      </w:r>
      <w:r>
        <w:rPr>
          <w:rFonts w:eastAsia="Calibri" w:cstheme="minorHAnsi"/>
          <w:sz w:val="24"/>
          <w:szCs w:val="24"/>
        </w:rPr>
        <w:t xml:space="preserve"> and their defenses thereto, including:  </w:t>
      </w:r>
      <w:r w:rsidRPr="00153330">
        <w:rPr>
          <w:rFonts w:eastAsia="Calibri" w:cstheme="minorHAnsi"/>
          <w:sz w:val="24"/>
          <w:szCs w:val="24"/>
        </w:rPr>
        <w:t xml:space="preserve">written, </w:t>
      </w:r>
      <w:r>
        <w:rPr>
          <w:rFonts w:eastAsia="Calibri" w:cstheme="minorHAnsi"/>
          <w:sz w:val="24"/>
          <w:szCs w:val="24"/>
        </w:rPr>
        <w:t>digital</w:t>
      </w:r>
      <w:r w:rsidRPr="00153330">
        <w:rPr>
          <w:rFonts w:eastAsia="Calibri" w:cstheme="minorHAnsi"/>
          <w:sz w:val="24"/>
          <w:szCs w:val="24"/>
        </w:rPr>
        <w:t xml:space="preserve"> and oral </w:t>
      </w:r>
      <w:r>
        <w:rPr>
          <w:rFonts w:eastAsia="Calibri" w:cstheme="minorHAnsi"/>
          <w:sz w:val="24"/>
          <w:szCs w:val="24"/>
        </w:rPr>
        <w:t xml:space="preserve">petitions </w:t>
      </w:r>
      <w:r w:rsidRPr="00153330">
        <w:rPr>
          <w:rFonts w:eastAsia="Calibri" w:cstheme="minorHAnsi"/>
          <w:sz w:val="24"/>
          <w:szCs w:val="24"/>
        </w:rPr>
        <w:t>during the hearing</w:t>
      </w:r>
      <w:r>
        <w:rPr>
          <w:rFonts w:eastAsia="Calibri" w:cstheme="minorHAnsi"/>
          <w:sz w:val="24"/>
          <w:szCs w:val="24"/>
        </w:rPr>
        <w:t>s</w:t>
      </w:r>
      <w:r w:rsidRPr="00153330">
        <w:rPr>
          <w:rFonts w:eastAsia="Calibri" w:cstheme="minorHAnsi"/>
          <w:sz w:val="24"/>
          <w:szCs w:val="24"/>
        </w:rPr>
        <w:t>.</w:t>
      </w:r>
      <w:r w:rsidR="009B76E3">
        <w:rPr>
          <w:sz w:val="24"/>
          <w:szCs w:val="24"/>
        </w:rPr>
        <w:t xml:space="preserve"> </w:t>
      </w:r>
    </w:p>
    <w:p w14:paraId="14D4115F" w14:textId="77777777" w:rsidR="00153330" w:rsidRPr="00153330" w:rsidRDefault="00153330" w:rsidP="00153330">
      <w:pPr>
        <w:pStyle w:val="ListParagraph"/>
        <w:rPr>
          <w:sz w:val="24"/>
          <w:szCs w:val="24"/>
        </w:rPr>
      </w:pPr>
    </w:p>
    <w:p w14:paraId="6219DA2E" w14:textId="000ABC15" w:rsidR="00153330" w:rsidRDefault="0011277D" w:rsidP="00153330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Reasons, findings and grounds for judgment. </w:t>
      </w:r>
    </w:p>
    <w:p w14:paraId="024B199C" w14:textId="77777777" w:rsidR="0011277D" w:rsidRPr="0011277D" w:rsidRDefault="0011277D" w:rsidP="0011277D">
      <w:pPr>
        <w:pStyle w:val="ListParagraph"/>
        <w:rPr>
          <w:sz w:val="24"/>
          <w:szCs w:val="24"/>
        </w:rPr>
      </w:pPr>
    </w:p>
    <w:p w14:paraId="36DE1EA9" w14:textId="237334BE" w:rsidR="0011277D" w:rsidRDefault="0011277D" w:rsidP="0011277D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 w:rsidRPr="0011277D">
        <w:rPr>
          <w:sz w:val="24"/>
          <w:szCs w:val="24"/>
        </w:rPr>
        <w:t xml:space="preserve">The </w:t>
      </w:r>
      <w:r>
        <w:rPr>
          <w:sz w:val="24"/>
          <w:szCs w:val="24"/>
        </w:rPr>
        <w:t>verdict</w:t>
      </w:r>
      <w:r w:rsidRPr="0011277D">
        <w:rPr>
          <w:sz w:val="24"/>
          <w:szCs w:val="24"/>
        </w:rPr>
        <w:t xml:space="preserve"> shall be pronounced in a clear manner stating that the </w:t>
      </w:r>
      <w:r>
        <w:rPr>
          <w:sz w:val="24"/>
          <w:szCs w:val="24"/>
        </w:rPr>
        <w:t>litigants</w:t>
      </w:r>
      <w:r w:rsidRPr="0011277D">
        <w:rPr>
          <w:sz w:val="24"/>
          <w:szCs w:val="24"/>
        </w:rPr>
        <w:t xml:space="preserve"> have the right to </w:t>
      </w:r>
      <w:r>
        <w:rPr>
          <w:sz w:val="24"/>
          <w:szCs w:val="24"/>
        </w:rPr>
        <w:t>appeal</w:t>
      </w:r>
      <w:r w:rsidRPr="0011277D">
        <w:rPr>
          <w:sz w:val="24"/>
          <w:szCs w:val="24"/>
        </w:rPr>
        <w:t xml:space="preserve"> to the judgment within 30 days of the date specified for receipt of the copy of the decision.</w:t>
      </w:r>
    </w:p>
    <w:p w14:paraId="46B9760C" w14:textId="77777777" w:rsidR="003924E1" w:rsidRPr="003924E1" w:rsidRDefault="003924E1" w:rsidP="003924E1">
      <w:pPr>
        <w:pStyle w:val="ListParagraph"/>
        <w:rPr>
          <w:sz w:val="24"/>
          <w:szCs w:val="24"/>
        </w:rPr>
      </w:pPr>
    </w:p>
    <w:p w14:paraId="15BB1FA3" w14:textId="1262D35C" w:rsidR="003924E1" w:rsidRDefault="003924E1" w:rsidP="003924E1">
      <w:pPr>
        <w:bidi w:val="0"/>
        <w:jc w:val="both"/>
        <w:rPr>
          <w:sz w:val="24"/>
          <w:szCs w:val="24"/>
        </w:rPr>
      </w:pPr>
    </w:p>
    <w:p w14:paraId="36AE880B" w14:textId="703F75CE" w:rsidR="003924E1" w:rsidRPr="00FE6BDE" w:rsidRDefault="003924E1" w:rsidP="003924E1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rtl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8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AD06A3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Rendering Judgments </w:t>
      </w:r>
    </w:p>
    <w:p w14:paraId="745331E8" w14:textId="6C8640F1" w:rsidR="003924E1" w:rsidRDefault="00FE6BDE" w:rsidP="00C85B58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C85B58">
        <w:rPr>
          <w:sz w:val="24"/>
          <w:szCs w:val="24"/>
        </w:rPr>
        <w:t xml:space="preserve"> judgment decree </w:t>
      </w:r>
      <w:r w:rsidR="00C85B58" w:rsidRPr="00C85B58">
        <w:rPr>
          <w:sz w:val="24"/>
          <w:szCs w:val="24"/>
        </w:rPr>
        <w:t>shall be pronounced during the specific</w:t>
      </w:r>
      <w:r w:rsidR="006A1B25">
        <w:rPr>
          <w:sz w:val="24"/>
          <w:szCs w:val="24"/>
        </w:rPr>
        <w:t xml:space="preserve"> hearing in which the Committee has decided to pronounce the judgement, in presence of </w:t>
      </w:r>
      <w:r w:rsidR="00C85B58" w:rsidRPr="00C85B58">
        <w:rPr>
          <w:sz w:val="24"/>
          <w:szCs w:val="24"/>
        </w:rPr>
        <w:t>the plaintiff, the defendant or his</w:t>
      </w:r>
      <w:r w:rsidR="006A1B25">
        <w:rPr>
          <w:sz w:val="24"/>
          <w:szCs w:val="24"/>
        </w:rPr>
        <w:t>/her</w:t>
      </w:r>
      <w:r w:rsidR="00C85B58" w:rsidRPr="00C85B58">
        <w:rPr>
          <w:sz w:val="24"/>
          <w:szCs w:val="24"/>
        </w:rPr>
        <w:t xml:space="preserve"> </w:t>
      </w:r>
      <w:r w:rsidR="006A1B25">
        <w:rPr>
          <w:sz w:val="24"/>
          <w:szCs w:val="24"/>
        </w:rPr>
        <w:t>attorney</w:t>
      </w:r>
      <w:r w:rsidR="00C85B58" w:rsidRPr="00C85B58">
        <w:rPr>
          <w:sz w:val="24"/>
          <w:szCs w:val="24"/>
        </w:rPr>
        <w:t xml:space="preserve">. The committee may postpone the </w:t>
      </w:r>
      <w:r w:rsidR="006A1B25">
        <w:rPr>
          <w:sz w:val="24"/>
          <w:szCs w:val="24"/>
        </w:rPr>
        <w:t>verdict</w:t>
      </w:r>
      <w:r w:rsidR="00C85B58" w:rsidRPr="00C85B58">
        <w:rPr>
          <w:sz w:val="24"/>
          <w:szCs w:val="24"/>
        </w:rPr>
        <w:t xml:space="preserve"> to a later date.</w:t>
      </w:r>
    </w:p>
    <w:p w14:paraId="586175E5" w14:textId="77777777" w:rsidR="002F2FAC" w:rsidRDefault="002F2FAC" w:rsidP="002F2FAC">
      <w:pPr>
        <w:pStyle w:val="ListParagraph"/>
        <w:bidi w:val="0"/>
        <w:jc w:val="both"/>
        <w:rPr>
          <w:sz w:val="24"/>
          <w:szCs w:val="24"/>
        </w:rPr>
      </w:pPr>
    </w:p>
    <w:p w14:paraId="74876AC2" w14:textId="2DF4B506" w:rsidR="00116615" w:rsidRDefault="00C167AF" w:rsidP="0070376C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 w:rsidRPr="00D27756">
        <w:rPr>
          <w:sz w:val="24"/>
          <w:szCs w:val="24"/>
        </w:rPr>
        <w:lastRenderedPageBreak/>
        <w:t xml:space="preserve">Litigants shall receive a copy of the judgment decree during the verdict session, </w:t>
      </w:r>
      <w:r w:rsidR="00D27756" w:rsidRPr="00D27756">
        <w:rPr>
          <w:sz w:val="24"/>
          <w:szCs w:val="24"/>
        </w:rPr>
        <w:t xml:space="preserve">or within a period not exceeding 30 days from the verdict date or the last hearing. </w:t>
      </w:r>
    </w:p>
    <w:p w14:paraId="40EB2A09" w14:textId="77777777" w:rsidR="002F2FAC" w:rsidRPr="002F2FAC" w:rsidRDefault="002F2FAC" w:rsidP="002F2FAC">
      <w:pPr>
        <w:pStyle w:val="ListParagraph"/>
        <w:rPr>
          <w:sz w:val="24"/>
          <w:szCs w:val="24"/>
        </w:rPr>
      </w:pPr>
    </w:p>
    <w:p w14:paraId="1FD17110" w14:textId="77777777" w:rsidR="002F2FAC" w:rsidRDefault="002F2FAC" w:rsidP="002F2FAC">
      <w:pPr>
        <w:pStyle w:val="ListParagraph"/>
        <w:bidi w:val="0"/>
        <w:jc w:val="both"/>
        <w:rPr>
          <w:sz w:val="24"/>
          <w:szCs w:val="24"/>
        </w:rPr>
      </w:pPr>
    </w:p>
    <w:p w14:paraId="1D292781" w14:textId="1D7E4F22" w:rsidR="00D27756" w:rsidRDefault="00D27756" w:rsidP="00CE108B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defendant is imprisoned or detained and </w:t>
      </w:r>
      <w:r w:rsidRPr="00D27756">
        <w:rPr>
          <w:sz w:val="24"/>
          <w:szCs w:val="24"/>
        </w:rPr>
        <w:t xml:space="preserve">has already attended the hearing </w:t>
      </w:r>
      <w:r>
        <w:rPr>
          <w:sz w:val="24"/>
          <w:szCs w:val="24"/>
        </w:rPr>
        <w:t xml:space="preserve">but </w:t>
      </w:r>
      <w:r w:rsidRPr="00D2775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verdict </w:t>
      </w:r>
      <w:r w:rsidRPr="00D27756">
        <w:rPr>
          <w:sz w:val="24"/>
          <w:szCs w:val="24"/>
        </w:rPr>
        <w:t>was not issued during the hearing</w:t>
      </w:r>
      <w:r>
        <w:rPr>
          <w:sz w:val="24"/>
          <w:szCs w:val="24"/>
        </w:rPr>
        <w:t>, the authority in charge of him/her or his/her attorney</w:t>
      </w:r>
      <w:r w:rsidR="00CE108B">
        <w:rPr>
          <w:sz w:val="24"/>
          <w:szCs w:val="24"/>
        </w:rPr>
        <w:t xml:space="preserve"> (</w:t>
      </w:r>
      <w:r w:rsidR="00CE108B" w:rsidRPr="00CE108B">
        <w:rPr>
          <w:sz w:val="24"/>
          <w:szCs w:val="24"/>
        </w:rPr>
        <w:t>as the case may be</w:t>
      </w:r>
      <w:r w:rsidR="00CE108B">
        <w:rPr>
          <w:sz w:val="24"/>
          <w:szCs w:val="24"/>
        </w:rPr>
        <w:t>)</w:t>
      </w:r>
      <w:r>
        <w:rPr>
          <w:sz w:val="24"/>
          <w:szCs w:val="24"/>
        </w:rPr>
        <w:t xml:space="preserve"> shall receive an official letter including the </w:t>
      </w:r>
      <w:r w:rsidR="00CE108B">
        <w:rPr>
          <w:sz w:val="24"/>
          <w:szCs w:val="24"/>
        </w:rPr>
        <w:t xml:space="preserve">judgment </w:t>
      </w:r>
      <w:r>
        <w:rPr>
          <w:sz w:val="24"/>
          <w:szCs w:val="24"/>
        </w:rPr>
        <w:t>decree</w:t>
      </w:r>
      <w:r w:rsidR="00CE108B">
        <w:rPr>
          <w:sz w:val="24"/>
          <w:szCs w:val="24"/>
        </w:rPr>
        <w:t xml:space="preserve"> and a r</w:t>
      </w:r>
      <w:r w:rsidR="00CE108B" w:rsidRPr="00CE108B">
        <w:rPr>
          <w:sz w:val="24"/>
          <w:szCs w:val="24"/>
        </w:rPr>
        <w:t xml:space="preserve">eceipt </w:t>
      </w:r>
      <w:r w:rsidR="00CE108B">
        <w:rPr>
          <w:sz w:val="24"/>
          <w:szCs w:val="24"/>
        </w:rPr>
        <w:t>form. The r</w:t>
      </w:r>
      <w:r w:rsidR="00CE108B" w:rsidRPr="00CE108B">
        <w:rPr>
          <w:sz w:val="24"/>
          <w:szCs w:val="24"/>
        </w:rPr>
        <w:t xml:space="preserve">eceipt </w:t>
      </w:r>
      <w:r w:rsidR="00CE108B">
        <w:rPr>
          <w:sz w:val="24"/>
          <w:szCs w:val="24"/>
        </w:rPr>
        <w:t>form shal</w:t>
      </w:r>
      <w:r w:rsidR="00D04A39">
        <w:rPr>
          <w:sz w:val="24"/>
          <w:szCs w:val="24"/>
        </w:rPr>
        <w:t>l be return</w:t>
      </w:r>
      <w:r w:rsidR="001278C5">
        <w:rPr>
          <w:sz w:val="24"/>
          <w:szCs w:val="24"/>
        </w:rPr>
        <w:t>ed</w:t>
      </w:r>
      <w:r w:rsidR="00D04A39">
        <w:rPr>
          <w:sz w:val="24"/>
          <w:szCs w:val="24"/>
        </w:rPr>
        <w:t xml:space="preserve"> to the Committee explaining the date </w:t>
      </w:r>
      <w:r w:rsidR="001278C5">
        <w:rPr>
          <w:sz w:val="24"/>
          <w:szCs w:val="24"/>
        </w:rPr>
        <w:t>o</w:t>
      </w:r>
      <w:r w:rsidR="00D04A39">
        <w:rPr>
          <w:sz w:val="24"/>
          <w:szCs w:val="24"/>
        </w:rPr>
        <w:t xml:space="preserve">n which the defendant received a copy of the judgment decree. </w:t>
      </w:r>
    </w:p>
    <w:p w14:paraId="5AF9F7ED" w14:textId="77777777" w:rsidR="002F2FAC" w:rsidRDefault="002F2FAC" w:rsidP="002F2FAC">
      <w:pPr>
        <w:pStyle w:val="ListParagraph"/>
        <w:bidi w:val="0"/>
        <w:jc w:val="both"/>
        <w:rPr>
          <w:sz w:val="24"/>
          <w:szCs w:val="24"/>
        </w:rPr>
      </w:pPr>
    </w:p>
    <w:p w14:paraId="6A6477C0" w14:textId="4E5A31AB" w:rsidR="005C484B" w:rsidRDefault="002F2FAC" w:rsidP="005C484B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 w:rsidRPr="002F2FAC">
        <w:rPr>
          <w:sz w:val="24"/>
          <w:szCs w:val="24"/>
        </w:rPr>
        <w:t xml:space="preserve">If the defendant does not attend to receive the </w:t>
      </w:r>
      <w:r w:rsidR="00AA0692">
        <w:rPr>
          <w:sz w:val="24"/>
          <w:szCs w:val="24"/>
        </w:rPr>
        <w:t>judgment decree</w:t>
      </w:r>
      <w:r w:rsidRPr="002F2FAC">
        <w:rPr>
          <w:sz w:val="24"/>
          <w:szCs w:val="24"/>
        </w:rPr>
        <w:t xml:space="preserve">, </w:t>
      </w:r>
      <w:r w:rsidR="005C484B">
        <w:rPr>
          <w:sz w:val="24"/>
          <w:szCs w:val="24"/>
        </w:rPr>
        <w:t>d</w:t>
      </w:r>
      <w:r w:rsidR="005C484B" w:rsidRPr="005C484B">
        <w:rPr>
          <w:sz w:val="24"/>
          <w:szCs w:val="24"/>
        </w:rPr>
        <w:t>espite being informed in writing</w:t>
      </w:r>
      <w:r w:rsidR="005C484B">
        <w:rPr>
          <w:sz w:val="24"/>
          <w:szCs w:val="24"/>
        </w:rPr>
        <w:t xml:space="preserve"> or in person</w:t>
      </w:r>
      <w:r w:rsidR="005C484B" w:rsidRPr="005C484B">
        <w:rPr>
          <w:sz w:val="24"/>
          <w:szCs w:val="24"/>
        </w:rPr>
        <w:t xml:space="preserve"> of the date of receiving the judgment decree</w:t>
      </w:r>
      <w:r w:rsidR="005C484B">
        <w:rPr>
          <w:sz w:val="24"/>
          <w:szCs w:val="24"/>
        </w:rPr>
        <w:t>, t</w:t>
      </w:r>
      <w:r w:rsidR="005C484B" w:rsidRPr="005C484B">
        <w:rPr>
          <w:sz w:val="24"/>
          <w:szCs w:val="24"/>
        </w:rPr>
        <w:t>he judgment</w:t>
      </w:r>
      <w:r w:rsidR="005C484B">
        <w:rPr>
          <w:sz w:val="24"/>
          <w:szCs w:val="24"/>
        </w:rPr>
        <w:t xml:space="preserve"> decree</w:t>
      </w:r>
      <w:r w:rsidR="005C484B" w:rsidRPr="005C484B">
        <w:rPr>
          <w:sz w:val="24"/>
          <w:szCs w:val="24"/>
        </w:rPr>
        <w:t xml:space="preserve"> shall be deemed to have been received on the date specified for the receipt</w:t>
      </w:r>
      <w:r w:rsidR="005C484B">
        <w:rPr>
          <w:sz w:val="24"/>
          <w:szCs w:val="24"/>
        </w:rPr>
        <w:t>,</w:t>
      </w:r>
      <w:r w:rsidR="005C484B" w:rsidRPr="005C484B">
        <w:rPr>
          <w:sz w:val="24"/>
          <w:szCs w:val="24"/>
        </w:rPr>
        <w:t xml:space="preserve"> and the statutory </w:t>
      </w:r>
      <w:r w:rsidR="005C484B">
        <w:rPr>
          <w:sz w:val="24"/>
          <w:szCs w:val="24"/>
        </w:rPr>
        <w:t xml:space="preserve">objection period </w:t>
      </w:r>
      <w:r w:rsidR="005C484B" w:rsidRPr="005C484B">
        <w:rPr>
          <w:sz w:val="24"/>
          <w:szCs w:val="24"/>
        </w:rPr>
        <w:t xml:space="preserve">shall </w:t>
      </w:r>
      <w:r w:rsidR="005C484B">
        <w:rPr>
          <w:sz w:val="24"/>
          <w:szCs w:val="24"/>
        </w:rPr>
        <w:t>be applied</w:t>
      </w:r>
      <w:r w:rsidR="005C484B" w:rsidRPr="005C484B">
        <w:rPr>
          <w:sz w:val="24"/>
          <w:szCs w:val="24"/>
        </w:rPr>
        <w:t xml:space="preserve"> to the </w:t>
      </w:r>
      <w:r w:rsidR="005C484B">
        <w:rPr>
          <w:sz w:val="24"/>
          <w:szCs w:val="24"/>
        </w:rPr>
        <w:t>verdict</w:t>
      </w:r>
      <w:r w:rsidR="005C484B" w:rsidRPr="005C484B">
        <w:rPr>
          <w:sz w:val="24"/>
          <w:szCs w:val="24"/>
        </w:rPr>
        <w:t>.</w:t>
      </w:r>
    </w:p>
    <w:p w14:paraId="56367306" w14:textId="77777777" w:rsidR="005C484B" w:rsidRPr="005C484B" w:rsidRDefault="005C484B" w:rsidP="005C484B">
      <w:pPr>
        <w:pStyle w:val="ListParagraph"/>
        <w:rPr>
          <w:sz w:val="24"/>
          <w:szCs w:val="24"/>
        </w:rPr>
      </w:pPr>
    </w:p>
    <w:p w14:paraId="75303A38" w14:textId="19F62841" w:rsidR="005C484B" w:rsidRDefault="00146B9F" w:rsidP="00434EED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judgment decree </w:t>
      </w:r>
      <w:r w:rsidR="006E6DEE">
        <w:rPr>
          <w:sz w:val="24"/>
          <w:szCs w:val="24"/>
        </w:rPr>
        <w:t xml:space="preserve">delivered to litigants </w:t>
      </w:r>
      <w:r>
        <w:rPr>
          <w:sz w:val="24"/>
          <w:szCs w:val="24"/>
        </w:rPr>
        <w:t xml:space="preserve">shall </w:t>
      </w:r>
      <w:r w:rsidR="006E6DEE">
        <w:rPr>
          <w:sz w:val="24"/>
          <w:szCs w:val="24"/>
        </w:rPr>
        <w:t>be sealed after adding the following text: "</w:t>
      </w:r>
      <w:r w:rsidR="00434EED">
        <w:rPr>
          <w:sz w:val="24"/>
          <w:szCs w:val="24"/>
        </w:rPr>
        <w:t>t</w:t>
      </w:r>
      <w:r w:rsidR="00434EED" w:rsidRPr="00434EED">
        <w:rPr>
          <w:sz w:val="24"/>
          <w:szCs w:val="24"/>
        </w:rPr>
        <w:t xml:space="preserve">his verdict is preliminary and non-enforceable unless it </w:t>
      </w:r>
      <w:r w:rsidR="00434EED">
        <w:rPr>
          <w:sz w:val="24"/>
          <w:szCs w:val="24"/>
        </w:rPr>
        <w:t>is deemed to be</w:t>
      </w:r>
      <w:r w:rsidR="00434EED" w:rsidRPr="00434EED">
        <w:rPr>
          <w:sz w:val="24"/>
          <w:szCs w:val="24"/>
        </w:rPr>
        <w:t xml:space="preserve"> final</w:t>
      </w:r>
      <w:r w:rsidR="00434EED">
        <w:rPr>
          <w:sz w:val="24"/>
          <w:szCs w:val="24"/>
        </w:rPr>
        <w:t>"</w:t>
      </w:r>
      <w:r w:rsidR="00434EED" w:rsidRPr="00434EED">
        <w:rPr>
          <w:sz w:val="24"/>
          <w:szCs w:val="24"/>
        </w:rPr>
        <w:t>.</w:t>
      </w:r>
      <w:r w:rsidR="006E6DEE">
        <w:rPr>
          <w:sz w:val="24"/>
          <w:szCs w:val="24"/>
        </w:rPr>
        <w:t xml:space="preserve"> </w:t>
      </w:r>
    </w:p>
    <w:p w14:paraId="41346634" w14:textId="77777777" w:rsidR="009B28AA" w:rsidRPr="009B28AA" w:rsidRDefault="009B28AA" w:rsidP="009B28AA">
      <w:pPr>
        <w:pStyle w:val="ListParagraph"/>
        <w:rPr>
          <w:sz w:val="24"/>
          <w:szCs w:val="24"/>
        </w:rPr>
      </w:pPr>
    </w:p>
    <w:p w14:paraId="1373168A" w14:textId="562FC9F9" w:rsidR="009B28AA" w:rsidRDefault="009B28AA" w:rsidP="009B28AA">
      <w:pPr>
        <w:bidi w:val="0"/>
        <w:jc w:val="both"/>
        <w:rPr>
          <w:sz w:val="24"/>
          <w:szCs w:val="24"/>
        </w:rPr>
      </w:pPr>
    </w:p>
    <w:p w14:paraId="5B994433" w14:textId="2C0C2FDC" w:rsidR="009B28AA" w:rsidRPr="00FE6BDE" w:rsidRDefault="009B28AA" w:rsidP="009B28AA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rtl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9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F8124C">
        <w:rPr>
          <w:rFonts w:eastAsia="Calibri" w:cstheme="minorHAnsi"/>
          <w:b/>
          <w:bCs/>
          <w:sz w:val="24"/>
          <w:szCs w:val="24"/>
          <w:u w:val="single"/>
        </w:rPr>
        <w:t>Objecting to Judgements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7DA1AB73" w14:textId="77777777" w:rsidR="00DB7DE4" w:rsidRDefault="00C85B58" w:rsidP="00C85B58">
      <w:pPr>
        <w:pStyle w:val="ListParagraph"/>
        <w:numPr>
          <w:ilvl w:val="0"/>
          <w:numId w:val="10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judgment shall be deemed final if </w:t>
      </w:r>
      <w:r w:rsidRPr="00116615">
        <w:rPr>
          <w:sz w:val="24"/>
          <w:szCs w:val="24"/>
        </w:rPr>
        <w:t xml:space="preserve">either of the parties to the case approves the </w:t>
      </w:r>
      <w:r>
        <w:rPr>
          <w:sz w:val="24"/>
          <w:szCs w:val="24"/>
        </w:rPr>
        <w:t>verdict, or if the appeal period has expired. The Committee shall clarify this matter in the statement of claim.</w:t>
      </w:r>
    </w:p>
    <w:p w14:paraId="32D237F2" w14:textId="7431E021" w:rsidR="00DB7DE4" w:rsidRDefault="00DB7DE4" w:rsidP="00191E91">
      <w:pPr>
        <w:pStyle w:val="ListParagraph"/>
        <w:bidi w:val="0"/>
        <w:jc w:val="both"/>
        <w:rPr>
          <w:sz w:val="24"/>
          <w:szCs w:val="24"/>
        </w:rPr>
      </w:pPr>
    </w:p>
    <w:p w14:paraId="0C18035B" w14:textId="77777777" w:rsidR="008F5B17" w:rsidRDefault="00191E91" w:rsidP="008F5B17">
      <w:pPr>
        <w:pStyle w:val="ListParagraph"/>
        <w:numPr>
          <w:ilvl w:val="0"/>
          <w:numId w:val="10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appeal for a revision shall by </w:t>
      </w:r>
      <w:r w:rsidR="00E54364">
        <w:rPr>
          <w:sz w:val="24"/>
          <w:szCs w:val="24"/>
        </w:rPr>
        <w:t xml:space="preserve">means of a brief deposited with the </w:t>
      </w:r>
      <w:r w:rsidR="00E54364" w:rsidRPr="00E54364">
        <w:rPr>
          <w:sz w:val="24"/>
          <w:szCs w:val="24"/>
        </w:rPr>
        <w:t>Secretariat of the Committee</w:t>
      </w:r>
      <w:r w:rsidR="00E54364">
        <w:rPr>
          <w:sz w:val="24"/>
          <w:szCs w:val="24"/>
        </w:rPr>
        <w:t>. Such brief shall contain the appealed judgment, its number, date, grounds for objection, claims of the appellant and his signature as well as the date of depositing the brief</w:t>
      </w:r>
      <w:r w:rsidR="008F5B17">
        <w:rPr>
          <w:sz w:val="24"/>
          <w:szCs w:val="24"/>
        </w:rPr>
        <w:t xml:space="preserve">. </w:t>
      </w:r>
      <w:r w:rsidR="008F5B17" w:rsidRPr="008F5B17">
        <w:rPr>
          <w:sz w:val="24"/>
          <w:szCs w:val="24"/>
        </w:rPr>
        <w:t xml:space="preserve">The concerned party may file an appeal against the decision without submitting a memorandum, and the objection may be submitted </w:t>
      </w:r>
      <w:r w:rsidR="008F5B17">
        <w:rPr>
          <w:sz w:val="24"/>
          <w:szCs w:val="24"/>
        </w:rPr>
        <w:t>digitally</w:t>
      </w:r>
      <w:r w:rsidR="008F5B17" w:rsidRPr="008F5B17">
        <w:rPr>
          <w:sz w:val="24"/>
          <w:szCs w:val="24"/>
        </w:rPr>
        <w:t xml:space="preserve"> according to the procedures specified for that purpose</w:t>
      </w:r>
      <w:r w:rsidR="008F5B17">
        <w:rPr>
          <w:sz w:val="24"/>
          <w:szCs w:val="24"/>
        </w:rPr>
        <w:t xml:space="preserve">. </w:t>
      </w:r>
    </w:p>
    <w:p w14:paraId="10457089" w14:textId="77777777" w:rsidR="008F5B17" w:rsidRPr="008F5B17" w:rsidRDefault="008F5B17" w:rsidP="008F5B17">
      <w:pPr>
        <w:pStyle w:val="ListParagraph"/>
        <w:rPr>
          <w:sz w:val="24"/>
          <w:szCs w:val="24"/>
        </w:rPr>
      </w:pPr>
    </w:p>
    <w:p w14:paraId="3A0C4D15" w14:textId="65542487" w:rsidR="00D974B3" w:rsidRDefault="008F5B17" w:rsidP="002A1ECE">
      <w:pPr>
        <w:pStyle w:val="ListParagraph"/>
        <w:numPr>
          <w:ilvl w:val="0"/>
          <w:numId w:val="10"/>
        </w:numPr>
        <w:bidi w:val="0"/>
        <w:jc w:val="both"/>
        <w:rPr>
          <w:sz w:val="24"/>
          <w:szCs w:val="24"/>
        </w:rPr>
      </w:pPr>
      <w:r w:rsidRPr="00EE0776">
        <w:rPr>
          <w:sz w:val="24"/>
          <w:szCs w:val="24"/>
        </w:rPr>
        <w:t xml:space="preserve">The Committee may reconsider the judgment </w:t>
      </w:r>
      <w:r w:rsidR="00730333" w:rsidRPr="00EE0776">
        <w:rPr>
          <w:sz w:val="24"/>
          <w:szCs w:val="24"/>
        </w:rPr>
        <w:t>in accordance with the objections filed</w:t>
      </w:r>
      <w:r w:rsidR="00D974B3" w:rsidRPr="00EE0776">
        <w:rPr>
          <w:sz w:val="24"/>
          <w:szCs w:val="24"/>
        </w:rPr>
        <w:t>,</w:t>
      </w:r>
      <w:r w:rsidR="00730333" w:rsidRPr="00EE0776">
        <w:rPr>
          <w:sz w:val="24"/>
          <w:szCs w:val="24"/>
        </w:rPr>
        <w:t xml:space="preserve"> in the presence of the </w:t>
      </w:r>
      <w:r w:rsidR="00D974B3" w:rsidRPr="00EE0776">
        <w:rPr>
          <w:sz w:val="24"/>
          <w:szCs w:val="24"/>
        </w:rPr>
        <w:t>litigants (</w:t>
      </w:r>
      <w:r w:rsidR="00730333" w:rsidRPr="00EE0776">
        <w:rPr>
          <w:sz w:val="24"/>
          <w:szCs w:val="24"/>
        </w:rPr>
        <w:t>if their attendance is required</w:t>
      </w:r>
      <w:r w:rsidR="00D974B3" w:rsidRPr="00EE0776">
        <w:rPr>
          <w:sz w:val="24"/>
          <w:szCs w:val="24"/>
        </w:rPr>
        <w:t>)</w:t>
      </w:r>
      <w:r w:rsidR="00730333" w:rsidRPr="00EE0776">
        <w:rPr>
          <w:sz w:val="24"/>
          <w:szCs w:val="24"/>
        </w:rPr>
        <w:t xml:space="preserve">. </w:t>
      </w:r>
      <w:r w:rsidR="00730333" w:rsidRPr="00EE0776">
        <w:rPr>
          <w:sz w:val="24"/>
          <w:szCs w:val="24"/>
        </w:rPr>
        <w:lastRenderedPageBreak/>
        <w:t xml:space="preserve">In this case, the </w:t>
      </w:r>
      <w:r w:rsidR="00D974B3" w:rsidRPr="00EE0776">
        <w:rPr>
          <w:sz w:val="24"/>
          <w:szCs w:val="24"/>
        </w:rPr>
        <w:t xml:space="preserve">Committee </w:t>
      </w:r>
      <w:r w:rsidR="00730333" w:rsidRPr="00EE0776">
        <w:rPr>
          <w:sz w:val="24"/>
          <w:szCs w:val="24"/>
        </w:rPr>
        <w:t xml:space="preserve">shall confirm its </w:t>
      </w:r>
      <w:r w:rsidR="00D974B3" w:rsidRPr="00EE0776">
        <w:rPr>
          <w:sz w:val="24"/>
          <w:szCs w:val="24"/>
        </w:rPr>
        <w:t xml:space="preserve">verdict </w:t>
      </w:r>
      <w:r w:rsidR="00730333" w:rsidRPr="00EE0776">
        <w:rPr>
          <w:sz w:val="24"/>
          <w:szCs w:val="24"/>
        </w:rPr>
        <w:t>or amend it according to what</w:t>
      </w:r>
      <w:r w:rsidR="00D974B3" w:rsidRPr="00EE0776">
        <w:rPr>
          <w:sz w:val="24"/>
          <w:szCs w:val="24"/>
        </w:rPr>
        <w:t xml:space="preserve"> it deems appropriate</w:t>
      </w:r>
      <w:r w:rsidR="00730333" w:rsidRPr="00EE0776">
        <w:rPr>
          <w:sz w:val="24"/>
          <w:szCs w:val="24"/>
        </w:rPr>
        <w:t xml:space="preserve">. If </w:t>
      </w:r>
      <w:r w:rsidR="00D974B3" w:rsidRPr="00EE0776">
        <w:rPr>
          <w:sz w:val="24"/>
          <w:szCs w:val="24"/>
        </w:rPr>
        <w:t xml:space="preserve">one or </w:t>
      </w:r>
      <w:proofErr w:type="gramStart"/>
      <w:r w:rsidR="00D974B3" w:rsidRPr="00EE0776">
        <w:rPr>
          <w:sz w:val="24"/>
          <w:szCs w:val="24"/>
        </w:rPr>
        <w:t>both of the litigants</w:t>
      </w:r>
      <w:proofErr w:type="gramEnd"/>
      <w:r w:rsidR="00D974B3" w:rsidRPr="00EE0776">
        <w:rPr>
          <w:sz w:val="24"/>
          <w:szCs w:val="24"/>
        </w:rPr>
        <w:t xml:space="preserve"> </w:t>
      </w:r>
      <w:r w:rsidR="00730333" w:rsidRPr="00EE0776">
        <w:rPr>
          <w:sz w:val="24"/>
          <w:szCs w:val="24"/>
        </w:rPr>
        <w:t xml:space="preserve">are not </w:t>
      </w:r>
      <w:r w:rsidR="00EE0776" w:rsidRPr="00EE0776">
        <w:rPr>
          <w:sz w:val="24"/>
          <w:szCs w:val="24"/>
        </w:rPr>
        <w:t>contented</w:t>
      </w:r>
      <w:r w:rsidR="00D974B3" w:rsidRPr="00EE0776">
        <w:rPr>
          <w:sz w:val="24"/>
          <w:szCs w:val="24"/>
        </w:rPr>
        <w:t xml:space="preserve"> with the verdict, the Committee shall</w:t>
      </w:r>
      <w:r w:rsidR="00EE0776" w:rsidRPr="00EE0776">
        <w:rPr>
          <w:sz w:val="24"/>
          <w:szCs w:val="24"/>
        </w:rPr>
        <w:t xml:space="preserve"> transfer its judgment decree with a copy of the hearing minutes, memorandum of objection and the lawsuit file to the General Secretariat of Committees for Banking and Financial Disputes and Violations. </w:t>
      </w:r>
    </w:p>
    <w:p w14:paraId="6D1F061C" w14:textId="50ADAF4D" w:rsidR="00EE0776" w:rsidRDefault="00EE0776" w:rsidP="00EE0776">
      <w:pPr>
        <w:pStyle w:val="ListParagraph"/>
        <w:rPr>
          <w:sz w:val="24"/>
          <w:szCs w:val="24"/>
          <w:rtl/>
        </w:rPr>
      </w:pPr>
    </w:p>
    <w:p w14:paraId="322B00B4" w14:textId="77777777" w:rsidR="00EE0776" w:rsidRPr="00EE0776" w:rsidRDefault="00EE0776" w:rsidP="00EE0776">
      <w:pPr>
        <w:pStyle w:val="ListParagraph"/>
        <w:rPr>
          <w:sz w:val="24"/>
          <w:szCs w:val="24"/>
        </w:rPr>
      </w:pPr>
    </w:p>
    <w:p w14:paraId="2464F8E8" w14:textId="3D9EC3DB" w:rsidR="00EE0776" w:rsidRPr="00FE6BDE" w:rsidRDefault="00EE0776" w:rsidP="00EE0776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10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eastAsia="Calibri" w:cstheme="minorHAnsi"/>
          <w:b/>
          <w:bCs/>
          <w:sz w:val="24"/>
          <w:szCs w:val="24"/>
          <w:u w:val="single"/>
        </w:rPr>
        <w:t>Annual Report</w:t>
      </w:r>
    </w:p>
    <w:p w14:paraId="680A45A7" w14:textId="5500A83A" w:rsidR="00EE0776" w:rsidRDefault="00EE0776" w:rsidP="00EE0776">
      <w:pPr>
        <w:bidi w:val="0"/>
        <w:ind w:firstLine="720"/>
        <w:jc w:val="both"/>
        <w:rPr>
          <w:sz w:val="24"/>
          <w:szCs w:val="24"/>
        </w:rPr>
      </w:pPr>
      <w:r w:rsidRPr="00EE0776">
        <w:rPr>
          <w:sz w:val="24"/>
          <w:szCs w:val="24"/>
        </w:rPr>
        <w:t xml:space="preserve">The Committee shall submit an annual report at the end of every Hijri year to the Minister, including its </w:t>
      </w:r>
      <w:r w:rsidR="008B1EAE">
        <w:rPr>
          <w:sz w:val="24"/>
          <w:szCs w:val="24"/>
        </w:rPr>
        <w:t>accomplishments</w:t>
      </w:r>
      <w:r w:rsidRPr="00EE0776">
        <w:rPr>
          <w:sz w:val="24"/>
          <w:szCs w:val="24"/>
        </w:rPr>
        <w:t xml:space="preserve">, a summary of the cases in which it ruled and their types, </w:t>
      </w:r>
      <w:r w:rsidR="008B1EAE" w:rsidRPr="00EE0776">
        <w:rPr>
          <w:sz w:val="24"/>
          <w:szCs w:val="24"/>
        </w:rPr>
        <w:t xml:space="preserve">and </w:t>
      </w:r>
      <w:r w:rsidR="008B1EAE">
        <w:rPr>
          <w:sz w:val="24"/>
          <w:szCs w:val="24"/>
        </w:rPr>
        <w:t xml:space="preserve">the </w:t>
      </w:r>
      <w:r w:rsidR="008B1EAE" w:rsidRPr="00EE0776">
        <w:rPr>
          <w:sz w:val="24"/>
          <w:szCs w:val="24"/>
        </w:rPr>
        <w:t>pending</w:t>
      </w:r>
      <w:r w:rsidRPr="00EE0776">
        <w:rPr>
          <w:sz w:val="24"/>
          <w:szCs w:val="24"/>
        </w:rPr>
        <w:t xml:space="preserve"> lawsuits</w:t>
      </w:r>
      <w:r w:rsidR="008B1EAE">
        <w:rPr>
          <w:sz w:val="24"/>
          <w:szCs w:val="24"/>
        </w:rPr>
        <w:t>.</w:t>
      </w:r>
    </w:p>
    <w:p w14:paraId="16DDE86C" w14:textId="37C04CE8" w:rsidR="008B1EAE" w:rsidRDefault="008B1EAE" w:rsidP="008B1EAE">
      <w:pPr>
        <w:bidi w:val="0"/>
        <w:ind w:firstLine="720"/>
        <w:jc w:val="both"/>
        <w:rPr>
          <w:sz w:val="24"/>
          <w:szCs w:val="24"/>
        </w:rPr>
      </w:pPr>
    </w:p>
    <w:p w14:paraId="6753346C" w14:textId="77777777" w:rsidR="008B1EAE" w:rsidRDefault="008B1EAE" w:rsidP="008B1EAE">
      <w:pPr>
        <w:bidi w:val="0"/>
        <w:ind w:firstLine="720"/>
        <w:jc w:val="both"/>
        <w:rPr>
          <w:sz w:val="24"/>
          <w:szCs w:val="24"/>
        </w:rPr>
      </w:pPr>
    </w:p>
    <w:p w14:paraId="6C41EA24" w14:textId="6D37C2E1" w:rsidR="008B1EAE" w:rsidRPr="00FE6BDE" w:rsidRDefault="008B1EAE" w:rsidP="008B1EAE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11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E00476" w:rsidRPr="00E00476">
        <w:rPr>
          <w:rFonts w:eastAsia="Calibri" w:cstheme="minorHAnsi"/>
          <w:b/>
          <w:bCs/>
          <w:sz w:val="24"/>
          <w:szCs w:val="24"/>
          <w:u w:val="single"/>
        </w:rPr>
        <w:t xml:space="preserve">Applicable </w:t>
      </w:r>
      <w:r w:rsidR="00E00476">
        <w:rPr>
          <w:rFonts w:eastAsia="Calibri" w:cstheme="minorHAnsi"/>
          <w:b/>
          <w:bCs/>
          <w:sz w:val="24"/>
          <w:szCs w:val="24"/>
          <w:u w:val="single"/>
        </w:rPr>
        <w:t>L</w:t>
      </w:r>
      <w:r w:rsidR="00E00476" w:rsidRPr="00E00476">
        <w:rPr>
          <w:rFonts w:eastAsia="Calibri" w:cstheme="minorHAnsi"/>
          <w:b/>
          <w:bCs/>
          <w:sz w:val="24"/>
          <w:szCs w:val="24"/>
          <w:u w:val="single"/>
        </w:rPr>
        <w:t>aws</w:t>
      </w:r>
    </w:p>
    <w:p w14:paraId="7E465BEF" w14:textId="081C7C46" w:rsidR="008B1EAE" w:rsidRDefault="008B1EAE" w:rsidP="009347CE">
      <w:pPr>
        <w:bidi w:val="0"/>
        <w:ind w:firstLine="720"/>
        <w:jc w:val="both"/>
        <w:rPr>
          <w:sz w:val="24"/>
          <w:szCs w:val="24"/>
        </w:rPr>
      </w:pPr>
      <w:r w:rsidRPr="008B1EAE">
        <w:rPr>
          <w:sz w:val="24"/>
          <w:szCs w:val="24"/>
        </w:rPr>
        <w:t xml:space="preserve">Any </w:t>
      </w:r>
      <w:r>
        <w:rPr>
          <w:sz w:val="24"/>
          <w:szCs w:val="24"/>
        </w:rPr>
        <w:t>lawsuit</w:t>
      </w:r>
      <w:r w:rsidRPr="008B1EAE">
        <w:rPr>
          <w:sz w:val="24"/>
          <w:szCs w:val="24"/>
        </w:rPr>
        <w:t xml:space="preserve"> not provided for in </w:t>
      </w:r>
      <w:r w:rsidR="005949D3">
        <w:rPr>
          <w:sz w:val="24"/>
          <w:szCs w:val="24"/>
        </w:rPr>
        <w:t>this</w:t>
      </w:r>
      <w:r w:rsidRPr="008B1EAE">
        <w:rPr>
          <w:sz w:val="24"/>
          <w:szCs w:val="24"/>
        </w:rPr>
        <w:t xml:space="preserve"> R</w:t>
      </w:r>
      <w:r w:rsidR="00887F0D">
        <w:rPr>
          <w:sz w:val="24"/>
          <w:szCs w:val="24"/>
        </w:rPr>
        <w:t>egulations</w:t>
      </w:r>
      <w:r w:rsidR="005949D3">
        <w:rPr>
          <w:sz w:val="24"/>
          <w:szCs w:val="24"/>
        </w:rPr>
        <w:t xml:space="preserve"> &amp; Procedures Manual</w:t>
      </w:r>
      <w:r w:rsidRPr="008B1EAE">
        <w:rPr>
          <w:sz w:val="24"/>
          <w:szCs w:val="24"/>
        </w:rPr>
        <w:t xml:space="preserve">, the Committee shall apply the </w:t>
      </w:r>
      <w:r w:rsidR="00887F0D">
        <w:rPr>
          <w:sz w:val="24"/>
          <w:szCs w:val="24"/>
        </w:rPr>
        <w:t xml:space="preserve">provision of </w:t>
      </w:r>
      <w:r w:rsidR="005949D3">
        <w:rPr>
          <w:sz w:val="24"/>
          <w:szCs w:val="24"/>
        </w:rPr>
        <w:t xml:space="preserve">the Law of Procedure Before </w:t>
      </w:r>
      <w:proofErr w:type="spellStart"/>
      <w:r w:rsidR="00887F0D" w:rsidRPr="00887F0D">
        <w:rPr>
          <w:sz w:val="24"/>
          <w:szCs w:val="24"/>
        </w:rPr>
        <w:t>Shari'a</w:t>
      </w:r>
      <w:proofErr w:type="spellEnd"/>
      <w:r w:rsidR="005949D3">
        <w:rPr>
          <w:sz w:val="24"/>
          <w:szCs w:val="24"/>
        </w:rPr>
        <w:t xml:space="preserve"> Courts</w:t>
      </w:r>
      <w:r w:rsidR="00887F0D" w:rsidRPr="00887F0D">
        <w:rPr>
          <w:sz w:val="24"/>
          <w:szCs w:val="24"/>
        </w:rPr>
        <w:t xml:space="preserve"> </w:t>
      </w:r>
      <w:r w:rsidR="005949D3" w:rsidRPr="005949D3">
        <w:rPr>
          <w:sz w:val="24"/>
          <w:szCs w:val="24"/>
        </w:rPr>
        <w:t>promulgated by</w:t>
      </w:r>
      <w:r w:rsidRPr="008B1EAE">
        <w:rPr>
          <w:sz w:val="24"/>
          <w:szCs w:val="24"/>
        </w:rPr>
        <w:t xml:space="preserve"> Royal Decree No. </w:t>
      </w:r>
      <w:r w:rsidR="00887F0D">
        <w:rPr>
          <w:sz w:val="24"/>
          <w:szCs w:val="24"/>
        </w:rPr>
        <w:t>(M/</w:t>
      </w:r>
      <w:r w:rsidRPr="008B1EAE">
        <w:rPr>
          <w:sz w:val="24"/>
          <w:szCs w:val="24"/>
        </w:rPr>
        <w:t>1</w:t>
      </w:r>
      <w:r w:rsidR="00887F0D">
        <w:rPr>
          <w:sz w:val="24"/>
          <w:szCs w:val="24"/>
        </w:rPr>
        <w:t>)</w:t>
      </w:r>
      <w:r w:rsidRPr="008B1EAE">
        <w:rPr>
          <w:sz w:val="24"/>
          <w:szCs w:val="24"/>
        </w:rPr>
        <w:t xml:space="preserve"> dated 22/1 / 1435H and the </w:t>
      </w:r>
      <w:r w:rsidR="005949D3" w:rsidRPr="005949D3">
        <w:rPr>
          <w:sz w:val="24"/>
          <w:szCs w:val="24"/>
        </w:rPr>
        <w:t>Law of Criminal Procedure</w:t>
      </w:r>
      <w:r w:rsidR="005949D3">
        <w:rPr>
          <w:sz w:val="24"/>
          <w:szCs w:val="24"/>
        </w:rPr>
        <w:t xml:space="preserve"> </w:t>
      </w:r>
      <w:r w:rsidR="005949D3" w:rsidRPr="005949D3">
        <w:rPr>
          <w:sz w:val="24"/>
          <w:szCs w:val="24"/>
        </w:rPr>
        <w:t>promulgated by</w:t>
      </w:r>
      <w:r w:rsidR="005949D3" w:rsidRPr="008B1EAE">
        <w:rPr>
          <w:sz w:val="24"/>
          <w:szCs w:val="24"/>
        </w:rPr>
        <w:t xml:space="preserve"> </w:t>
      </w:r>
      <w:r w:rsidR="005949D3">
        <w:rPr>
          <w:sz w:val="24"/>
          <w:szCs w:val="24"/>
        </w:rPr>
        <w:t>Royal Decree No. (M/</w:t>
      </w:r>
      <w:r w:rsidRPr="008B1EAE">
        <w:rPr>
          <w:sz w:val="24"/>
          <w:szCs w:val="24"/>
        </w:rPr>
        <w:t>2</w:t>
      </w:r>
      <w:r w:rsidR="005949D3">
        <w:rPr>
          <w:sz w:val="24"/>
          <w:szCs w:val="24"/>
        </w:rPr>
        <w:t>)</w:t>
      </w:r>
      <w:r w:rsidRPr="008B1EAE">
        <w:rPr>
          <w:sz w:val="24"/>
          <w:szCs w:val="24"/>
        </w:rPr>
        <w:t xml:space="preserve"> dated 22/1 / 1435H </w:t>
      </w:r>
      <w:r w:rsidR="005949D3">
        <w:rPr>
          <w:sz w:val="24"/>
          <w:szCs w:val="24"/>
        </w:rPr>
        <w:t>to</w:t>
      </w:r>
      <w:r w:rsidRPr="008B1EAE">
        <w:rPr>
          <w:sz w:val="24"/>
          <w:szCs w:val="24"/>
        </w:rPr>
        <w:t xml:space="preserve"> the case</w:t>
      </w:r>
      <w:r w:rsidR="005949D3">
        <w:rPr>
          <w:sz w:val="24"/>
          <w:szCs w:val="24"/>
        </w:rPr>
        <w:t>s</w:t>
      </w:r>
      <w:r w:rsidRPr="008B1EAE">
        <w:rPr>
          <w:sz w:val="24"/>
          <w:szCs w:val="24"/>
        </w:rPr>
        <w:t xml:space="preserve"> </w:t>
      </w:r>
      <w:r w:rsidR="005949D3">
        <w:rPr>
          <w:sz w:val="24"/>
          <w:szCs w:val="24"/>
        </w:rPr>
        <w:t xml:space="preserve">brought before it, </w:t>
      </w:r>
      <w:r w:rsidR="005949D3" w:rsidRPr="005949D3">
        <w:rPr>
          <w:sz w:val="24"/>
          <w:szCs w:val="24"/>
        </w:rPr>
        <w:t xml:space="preserve">in a manner consistent with the nature of the </w:t>
      </w:r>
      <w:r w:rsidR="009347CE" w:rsidRPr="005949D3">
        <w:rPr>
          <w:sz w:val="24"/>
          <w:szCs w:val="24"/>
        </w:rPr>
        <w:t>proceedings</w:t>
      </w:r>
      <w:r w:rsidR="005949D3" w:rsidRPr="005949D3">
        <w:rPr>
          <w:sz w:val="24"/>
          <w:szCs w:val="24"/>
        </w:rPr>
        <w:t xml:space="preserve"> in question</w:t>
      </w:r>
      <w:r w:rsidR="009347CE">
        <w:rPr>
          <w:sz w:val="24"/>
          <w:szCs w:val="24"/>
        </w:rPr>
        <w:t xml:space="preserve">. </w:t>
      </w:r>
    </w:p>
    <w:p w14:paraId="47D847FF" w14:textId="494E9CA2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67DBD2FC" w14:textId="77777777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1D60DEDA" w14:textId="36626925" w:rsidR="009347CE" w:rsidRDefault="009347CE" w:rsidP="009347CE">
      <w:pPr>
        <w:bidi w:val="0"/>
        <w:jc w:val="both"/>
        <w:rPr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12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eastAsia="Calibri" w:cstheme="minorHAnsi"/>
          <w:b/>
          <w:bCs/>
          <w:sz w:val="24"/>
          <w:szCs w:val="24"/>
          <w:u w:val="single"/>
        </w:rPr>
        <w:t>T</w:t>
      </w:r>
      <w:r w:rsidRPr="009347CE">
        <w:rPr>
          <w:rFonts w:eastAsia="Calibri" w:cstheme="minorHAnsi"/>
          <w:b/>
          <w:bCs/>
          <w:sz w:val="24"/>
          <w:szCs w:val="24"/>
          <w:u w:val="single"/>
        </w:rPr>
        <w:t>he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Committee</w:t>
      </w:r>
      <w:r w:rsidRPr="009347CE">
        <w:rPr>
          <w:rFonts w:eastAsia="Calibri" w:cstheme="minorHAnsi"/>
          <w:b/>
          <w:bCs/>
          <w:sz w:val="24"/>
          <w:szCs w:val="24"/>
          <w:u w:val="single"/>
        </w:rPr>
        <w:t xml:space="preserve"> Secretariat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Functions</w:t>
      </w:r>
    </w:p>
    <w:p w14:paraId="20C9F8C1" w14:textId="100FC3F6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  <w:r w:rsidRPr="009347CE">
        <w:rPr>
          <w:sz w:val="24"/>
          <w:szCs w:val="24"/>
        </w:rPr>
        <w:t>The Chairman of the Committee shall determine the tasks and procedures for the Committee's Secretariat and the organization therein.</w:t>
      </w:r>
    </w:p>
    <w:p w14:paraId="32CF8213" w14:textId="2C4FD42A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0D8B2D12" w14:textId="77777777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12224F73" w14:textId="704D4F65" w:rsidR="009347CE" w:rsidRDefault="009347CE" w:rsidP="009347CE">
      <w:pPr>
        <w:bidi w:val="0"/>
        <w:jc w:val="both"/>
        <w:rPr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13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030990">
        <w:rPr>
          <w:rFonts w:eastAsia="Calibri" w:cstheme="minorHAnsi"/>
          <w:b/>
          <w:bCs/>
          <w:sz w:val="24"/>
          <w:szCs w:val="24"/>
          <w:u w:val="single"/>
        </w:rPr>
        <w:t>Regulations</w:t>
      </w:r>
      <w:r w:rsidR="00AF4634">
        <w:rPr>
          <w:rFonts w:eastAsia="Calibri" w:cstheme="minorHAnsi"/>
          <w:b/>
          <w:bCs/>
          <w:sz w:val="24"/>
          <w:szCs w:val="24"/>
          <w:u w:val="single"/>
        </w:rPr>
        <w:t xml:space="preserve"> &amp; Procedures Manual</w:t>
      </w:r>
      <w:r w:rsidR="00EE197A">
        <w:rPr>
          <w:rFonts w:eastAsia="Calibri" w:cstheme="minorHAnsi"/>
          <w:b/>
          <w:bCs/>
          <w:sz w:val="24"/>
          <w:szCs w:val="24"/>
          <w:u w:val="single"/>
        </w:rPr>
        <w:t xml:space="preserve"> Application </w:t>
      </w:r>
      <w:r w:rsidR="00030990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</w:p>
    <w:p w14:paraId="571F4A00" w14:textId="5270E04C" w:rsidR="009347CE" w:rsidRPr="00EE0776" w:rsidRDefault="004D27F7" w:rsidP="009347CE">
      <w:pPr>
        <w:bidi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030990" w:rsidRPr="00030990">
        <w:rPr>
          <w:sz w:val="24"/>
          <w:szCs w:val="24"/>
        </w:rPr>
        <w:t xml:space="preserve"> </w:t>
      </w:r>
      <w:r w:rsidR="00FE6254">
        <w:rPr>
          <w:sz w:val="24"/>
          <w:szCs w:val="24"/>
        </w:rPr>
        <w:t>R</w:t>
      </w:r>
      <w:r w:rsidR="00030990" w:rsidRPr="00030990">
        <w:rPr>
          <w:sz w:val="24"/>
          <w:szCs w:val="24"/>
        </w:rPr>
        <w:t xml:space="preserve">egulations and </w:t>
      </w:r>
      <w:r w:rsidR="00FE6254">
        <w:rPr>
          <w:sz w:val="24"/>
          <w:szCs w:val="24"/>
        </w:rPr>
        <w:t>P</w:t>
      </w:r>
      <w:r w:rsidR="00030990" w:rsidRPr="00030990">
        <w:rPr>
          <w:sz w:val="24"/>
          <w:szCs w:val="24"/>
        </w:rPr>
        <w:t xml:space="preserve">rocedures </w:t>
      </w:r>
      <w:r w:rsidR="00FE6254">
        <w:rPr>
          <w:sz w:val="24"/>
          <w:szCs w:val="24"/>
        </w:rPr>
        <w:t>M</w:t>
      </w:r>
      <w:r w:rsidR="00030990" w:rsidRPr="00030990">
        <w:rPr>
          <w:sz w:val="24"/>
          <w:szCs w:val="24"/>
        </w:rPr>
        <w:t xml:space="preserve">anual </w:t>
      </w:r>
      <w:r>
        <w:rPr>
          <w:sz w:val="24"/>
          <w:szCs w:val="24"/>
        </w:rPr>
        <w:t>shall enter into force</w:t>
      </w:r>
      <w:r w:rsidR="00030990" w:rsidRPr="00030990">
        <w:rPr>
          <w:sz w:val="24"/>
          <w:szCs w:val="24"/>
        </w:rPr>
        <w:t xml:space="preserve"> from the date of its issuance.</w:t>
      </w:r>
    </w:p>
    <w:sectPr w:rsidR="009347CE" w:rsidRPr="00EE0776" w:rsidSect="00CD19B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7BB7" w14:textId="77777777" w:rsidR="000136FC" w:rsidRDefault="000136FC" w:rsidP="00C2405D">
      <w:pPr>
        <w:spacing w:after="0" w:line="240" w:lineRule="auto"/>
      </w:pPr>
      <w:r>
        <w:separator/>
      </w:r>
    </w:p>
  </w:endnote>
  <w:endnote w:type="continuationSeparator" w:id="0">
    <w:p w14:paraId="467D8434" w14:textId="77777777" w:rsidR="000136FC" w:rsidRDefault="000136FC" w:rsidP="00C2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DE4F" w14:textId="4E48F71C" w:rsidR="0066382C" w:rsidRPr="007D22E3" w:rsidRDefault="0066382C" w:rsidP="004F26D0">
    <w:pPr>
      <w:pStyle w:val="Footer"/>
      <w:jc w:val="center"/>
      <w:rPr>
        <w:sz w:val="16"/>
        <w:szCs w:val="16"/>
      </w:rPr>
    </w:pPr>
    <w:r w:rsidRPr="007D22E3">
      <w:rPr>
        <w:sz w:val="16"/>
        <w:szCs w:val="16"/>
      </w:rPr>
      <w:t>This translation is provided for guidance. The governing text is the Arabic 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A451" w14:textId="77777777" w:rsidR="000136FC" w:rsidRDefault="000136FC" w:rsidP="00C2405D">
      <w:pPr>
        <w:spacing w:after="0" w:line="240" w:lineRule="auto"/>
      </w:pPr>
      <w:r>
        <w:separator/>
      </w:r>
    </w:p>
  </w:footnote>
  <w:footnote w:type="continuationSeparator" w:id="0">
    <w:p w14:paraId="7AA13C3F" w14:textId="77777777" w:rsidR="000136FC" w:rsidRDefault="000136FC" w:rsidP="00C2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0DC3" w14:textId="77777777" w:rsidR="00C2405D" w:rsidRDefault="00C2405D" w:rsidP="00C2405D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50B80589" wp14:editId="3EB9312F">
          <wp:extent cx="2371725" cy="908685"/>
          <wp:effectExtent l="0" t="0" r="9525" b="571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F0B2C5" w14:textId="77777777" w:rsidR="00C2405D" w:rsidRDefault="00C2405D" w:rsidP="00C2405D">
    <w:pPr>
      <w:pStyle w:val="Header"/>
      <w:jc w:val="center"/>
      <w:rPr>
        <w:rtl/>
      </w:rPr>
    </w:pPr>
  </w:p>
  <w:p w14:paraId="7106DEE2" w14:textId="77777777" w:rsidR="00C2405D" w:rsidRDefault="00C2405D" w:rsidP="00C2405D">
    <w:pPr>
      <w:pStyle w:val="Header"/>
      <w:jc w:val="center"/>
      <w:rPr>
        <w:rtl/>
      </w:rPr>
    </w:pPr>
  </w:p>
  <w:p w14:paraId="2FA165D9" w14:textId="092DFCB2" w:rsidR="00C2405D" w:rsidRPr="002748C9" w:rsidRDefault="002748C9" w:rsidP="002748C9">
    <w:pPr>
      <w:pStyle w:val="Header"/>
      <w:bidi w:val="0"/>
      <w:rPr>
        <w:rFonts w:asciiTheme="majorBidi" w:hAnsiTheme="majorBidi" w:cstheme="majorBidi"/>
        <w:color w:val="A6A6A6" w:themeColor="background1" w:themeShade="A6"/>
        <w:sz w:val="18"/>
        <w:szCs w:val="18"/>
      </w:rPr>
    </w:pPr>
    <w:r>
      <w:rPr>
        <w:rFonts w:asciiTheme="majorBidi" w:hAnsiTheme="majorBidi" w:cstheme="majorBidi"/>
        <w:color w:val="A6A6A6" w:themeColor="background1" w:themeShade="A6"/>
        <w:sz w:val="18"/>
        <w:szCs w:val="18"/>
      </w:rPr>
      <w:t>T</w:t>
    </w:r>
    <w:r w:rsidRPr="002748C9">
      <w:rPr>
        <w:rFonts w:asciiTheme="majorBidi" w:hAnsiTheme="majorBidi" w:cstheme="majorBidi"/>
        <w:color w:val="A6A6A6" w:themeColor="background1" w:themeShade="A6"/>
        <w:sz w:val="18"/>
        <w:szCs w:val="18"/>
      </w:rPr>
      <w:t>he Committee for Resolutions of Banking Control Law Violations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5A9"/>
    <w:multiLevelType w:val="hybridMultilevel"/>
    <w:tmpl w:val="00DE86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5DC"/>
    <w:multiLevelType w:val="hybridMultilevel"/>
    <w:tmpl w:val="99B4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4AE4"/>
    <w:multiLevelType w:val="hybridMultilevel"/>
    <w:tmpl w:val="9EC6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0C1"/>
    <w:multiLevelType w:val="hybridMultilevel"/>
    <w:tmpl w:val="A6E2C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65F1"/>
    <w:multiLevelType w:val="hybridMultilevel"/>
    <w:tmpl w:val="3A486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E17"/>
    <w:multiLevelType w:val="hybridMultilevel"/>
    <w:tmpl w:val="0DD85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AB5900"/>
    <w:multiLevelType w:val="hybridMultilevel"/>
    <w:tmpl w:val="28E8A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32905"/>
    <w:multiLevelType w:val="hybridMultilevel"/>
    <w:tmpl w:val="963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D5B53"/>
    <w:multiLevelType w:val="hybridMultilevel"/>
    <w:tmpl w:val="963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493F"/>
    <w:multiLevelType w:val="hybridMultilevel"/>
    <w:tmpl w:val="8DD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5D"/>
    <w:rsid w:val="00005578"/>
    <w:rsid w:val="000136FC"/>
    <w:rsid w:val="00021179"/>
    <w:rsid w:val="00023B23"/>
    <w:rsid w:val="00024B38"/>
    <w:rsid w:val="0002752B"/>
    <w:rsid w:val="00030990"/>
    <w:rsid w:val="000416AF"/>
    <w:rsid w:val="00047312"/>
    <w:rsid w:val="000511C0"/>
    <w:rsid w:val="000567CD"/>
    <w:rsid w:val="00073341"/>
    <w:rsid w:val="000C492C"/>
    <w:rsid w:val="000D1597"/>
    <w:rsid w:val="000D2623"/>
    <w:rsid w:val="000D547C"/>
    <w:rsid w:val="000E0E02"/>
    <w:rsid w:val="000E7C1B"/>
    <w:rsid w:val="00105E7D"/>
    <w:rsid w:val="0011277D"/>
    <w:rsid w:val="00116615"/>
    <w:rsid w:val="00116B73"/>
    <w:rsid w:val="001278C5"/>
    <w:rsid w:val="00133681"/>
    <w:rsid w:val="00145E7D"/>
    <w:rsid w:val="00146B9F"/>
    <w:rsid w:val="00153330"/>
    <w:rsid w:val="00156963"/>
    <w:rsid w:val="00165BF1"/>
    <w:rsid w:val="001727D9"/>
    <w:rsid w:val="00176B41"/>
    <w:rsid w:val="00181384"/>
    <w:rsid w:val="00183A61"/>
    <w:rsid w:val="00185087"/>
    <w:rsid w:val="00191E91"/>
    <w:rsid w:val="001932B3"/>
    <w:rsid w:val="001950A8"/>
    <w:rsid w:val="00195EA0"/>
    <w:rsid w:val="001A4B21"/>
    <w:rsid w:val="001C42B5"/>
    <w:rsid w:val="001C558A"/>
    <w:rsid w:val="001D08FD"/>
    <w:rsid w:val="001E4A15"/>
    <w:rsid w:val="001E6E24"/>
    <w:rsid w:val="00206AC8"/>
    <w:rsid w:val="00206E94"/>
    <w:rsid w:val="00223C07"/>
    <w:rsid w:val="002273D5"/>
    <w:rsid w:val="002471E4"/>
    <w:rsid w:val="00257C87"/>
    <w:rsid w:val="00266EBE"/>
    <w:rsid w:val="00273520"/>
    <w:rsid w:val="002748C9"/>
    <w:rsid w:val="002840A6"/>
    <w:rsid w:val="002C03A7"/>
    <w:rsid w:val="002C23DF"/>
    <w:rsid w:val="002C4EA0"/>
    <w:rsid w:val="002E28F2"/>
    <w:rsid w:val="002F1CA6"/>
    <w:rsid w:val="002F2FAC"/>
    <w:rsid w:val="003054E6"/>
    <w:rsid w:val="00306201"/>
    <w:rsid w:val="0031523C"/>
    <w:rsid w:val="00331104"/>
    <w:rsid w:val="00333861"/>
    <w:rsid w:val="0033466A"/>
    <w:rsid w:val="003353FA"/>
    <w:rsid w:val="00335BC4"/>
    <w:rsid w:val="003430D1"/>
    <w:rsid w:val="00344360"/>
    <w:rsid w:val="00352DEC"/>
    <w:rsid w:val="00366A6A"/>
    <w:rsid w:val="00373660"/>
    <w:rsid w:val="003846C8"/>
    <w:rsid w:val="003924E1"/>
    <w:rsid w:val="003A1B84"/>
    <w:rsid w:val="003B31EF"/>
    <w:rsid w:val="003C1051"/>
    <w:rsid w:val="003C77B1"/>
    <w:rsid w:val="003D2FD4"/>
    <w:rsid w:val="00434EED"/>
    <w:rsid w:val="00436D07"/>
    <w:rsid w:val="00437FA0"/>
    <w:rsid w:val="004572F0"/>
    <w:rsid w:val="00497D29"/>
    <w:rsid w:val="004A0332"/>
    <w:rsid w:val="004A480E"/>
    <w:rsid w:val="004A5A86"/>
    <w:rsid w:val="004A6FCB"/>
    <w:rsid w:val="004B21AE"/>
    <w:rsid w:val="004B3BBC"/>
    <w:rsid w:val="004B6AEC"/>
    <w:rsid w:val="004D1647"/>
    <w:rsid w:val="004D27F7"/>
    <w:rsid w:val="004F26D0"/>
    <w:rsid w:val="004F5B8D"/>
    <w:rsid w:val="004F7DC0"/>
    <w:rsid w:val="00500EF2"/>
    <w:rsid w:val="005054F6"/>
    <w:rsid w:val="00527179"/>
    <w:rsid w:val="0054452A"/>
    <w:rsid w:val="005455AD"/>
    <w:rsid w:val="00560A5E"/>
    <w:rsid w:val="00572887"/>
    <w:rsid w:val="00574775"/>
    <w:rsid w:val="005863C2"/>
    <w:rsid w:val="005949D3"/>
    <w:rsid w:val="00594B13"/>
    <w:rsid w:val="005A1516"/>
    <w:rsid w:val="005A2EF6"/>
    <w:rsid w:val="005B0AA2"/>
    <w:rsid w:val="005B63A0"/>
    <w:rsid w:val="005C484B"/>
    <w:rsid w:val="005D4CF5"/>
    <w:rsid w:val="005E2160"/>
    <w:rsid w:val="005F49E6"/>
    <w:rsid w:val="006014A4"/>
    <w:rsid w:val="006026E0"/>
    <w:rsid w:val="0061426C"/>
    <w:rsid w:val="006306A1"/>
    <w:rsid w:val="00636A80"/>
    <w:rsid w:val="00643567"/>
    <w:rsid w:val="00646F72"/>
    <w:rsid w:val="00647C5B"/>
    <w:rsid w:val="0066382C"/>
    <w:rsid w:val="00667BEE"/>
    <w:rsid w:val="00674940"/>
    <w:rsid w:val="006825B4"/>
    <w:rsid w:val="006876B8"/>
    <w:rsid w:val="00690B4F"/>
    <w:rsid w:val="00694D76"/>
    <w:rsid w:val="00697E63"/>
    <w:rsid w:val="006A0B3E"/>
    <w:rsid w:val="006A1B25"/>
    <w:rsid w:val="006D3724"/>
    <w:rsid w:val="006E3BB9"/>
    <w:rsid w:val="006E6DEE"/>
    <w:rsid w:val="00706677"/>
    <w:rsid w:val="00706D26"/>
    <w:rsid w:val="00714962"/>
    <w:rsid w:val="00715903"/>
    <w:rsid w:val="00720165"/>
    <w:rsid w:val="007210A0"/>
    <w:rsid w:val="00730333"/>
    <w:rsid w:val="00763B24"/>
    <w:rsid w:val="007659C7"/>
    <w:rsid w:val="0077269F"/>
    <w:rsid w:val="0077665F"/>
    <w:rsid w:val="007C10CA"/>
    <w:rsid w:val="007C7CEF"/>
    <w:rsid w:val="007D22E3"/>
    <w:rsid w:val="0080394E"/>
    <w:rsid w:val="008323FF"/>
    <w:rsid w:val="00833935"/>
    <w:rsid w:val="00841624"/>
    <w:rsid w:val="008423C1"/>
    <w:rsid w:val="0084609F"/>
    <w:rsid w:val="0085218D"/>
    <w:rsid w:val="00870304"/>
    <w:rsid w:val="00877EB3"/>
    <w:rsid w:val="00887F0D"/>
    <w:rsid w:val="008A134F"/>
    <w:rsid w:val="008A46FF"/>
    <w:rsid w:val="008B1EAE"/>
    <w:rsid w:val="008C3A92"/>
    <w:rsid w:val="008D37F6"/>
    <w:rsid w:val="008E6523"/>
    <w:rsid w:val="008F1714"/>
    <w:rsid w:val="008F5076"/>
    <w:rsid w:val="008F5B17"/>
    <w:rsid w:val="009033A8"/>
    <w:rsid w:val="009122D9"/>
    <w:rsid w:val="00924C83"/>
    <w:rsid w:val="00924EF6"/>
    <w:rsid w:val="009347CE"/>
    <w:rsid w:val="00934D3A"/>
    <w:rsid w:val="00940A5E"/>
    <w:rsid w:val="00967682"/>
    <w:rsid w:val="0097509E"/>
    <w:rsid w:val="00987E3F"/>
    <w:rsid w:val="00997CBD"/>
    <w:rsid w:val="009B04F7"/>
    <w:rsid w:val="009B1428"/>
    <w:rsid w:val="009B28AA"/>
    <w:rsid w:val="009B36AA"/>
    <w:rsid w:val="009B45AC"/>
    <w:rsid w:val="009B76E3"/>
    <w:rsid w:val="009E3955"/>
    <w:rsid w:val="009E5020"/>
    <w:rsid w:val="009F1D78"/>
    <w:rsid w:val="00A137FB"/>
    <w:rsid w:val="00A2267A"/>
    <w:rsid w:val="00A256CC"/>
    <w:rsid w:val="00A25909"/>
    <w:rsid w:val="00A266F7"/>
    <w:rsid w:val="00A4060C"/>
    <w:rsid w:val="00A507A8"/>
    <w:rsid w:val="00A5327E"/>
    <w:rsid w:val="00A67028"/>
    <w:rsid w:val="00A85A36"/>
    <w:rsid w:val="00A94ABA"/>
    <w:rsid w:val="00A974A5"/>
    <w:rsid w:val="00AA0692"/>
    <w:rsid w:val="00AD06A3"/>
    <w:rsid w:val="00AD1A38"/>
    <w:rsid w:val="00AD41B8"/>
    <w:rsid w:val="00AE23CA"/>
    <w:rsid w:val="00AF4634"/>
    <w:rsid w:val="00B007B2"/>
    <w:rsid w:val="00B024FB"/>
    <w:rsid w:val="00B04E7D"/>
    <w:rsid w:val="00B13483"/>
    <w:rsid w:val="00B31BC0"/>
    <w:rsid w:val="00B42C1C"/>
    <w:rsid w:val="00B7485C"/>
    <w:rsid w:val="00BA6186"/>
    <w:rsid w:val="00BC106C"/>
    <w:rsid w:val="00BC4078"/>
    <w:rsid w:val="00BC4B5A"/>
    <w:rsid w:val="00BD1F95"/>
    <w:rsid w:val="00BD37AB"/>
    <w:rsid w:val="00BD5551"/>
    <w:rsid w:val="00BE48F8"/>
    <w:rsid w:val="00C167AF"/>
    <w:rsid w:val="00C2405D"/>
    <w:rsid w:val="00C355E4"/>
    <w:rsid w:val="00C356CC"/>
    <w:rsid w:val="00C53D03"/>
    <w:rsid w:val="00C5585D"/>
    <w:rsid w:val="00C55B5E"/>
    <w:rsid w:val="00C569BB"/>
    <w:rsid w:val="00C6381A"/>
    <w:rsid w:val="00C67B1D"/>
    <w:rsid w:val="00C7605F"/>
    <w:rsid w:val="00C76180"/>
    <w:rsid w:val="00C85B58"/>
    <w:rsid w:val="00C90913"/>
    <w:rsid w:val="00C97F05"/>
    <w:rsid w:val="00CA481B"/>
    <w:rsid w:val="00CC7636"/>
    <w:rsid w:val="00CD19BE"/>
    <w:rsid w:val="00CE0C15"/>
    <w:rsid w:val="00CE108B"/>
    <w:rsid w:val="00CF398E"/>
    <w:rsid w:val="00D04A39"/>
    <w:rsid w:val="00D1024C"/>
    <w:rsid w:val="00D11623"/>
    <w:rsid w:val="00D20B53"/>
    <w:rsid w:val="00D2266E"/>
    <w:rsid w:val="00D23E22"/>
    <w:rsid w:val="00D244CD"/>
    <w:rsid w:val="00D2689C"/>
    <w:rsid w:val="00D27756"/>
    <w:rsid w:val="00D47C09"/>
    <w:rsid w:val="00D54B5D"/>
    <w:rsid w:val="00D61EC6"/>
    <w:rsid w:val="00D66826"/>
    <w:rsid w:val="00D71FFA"/>
    <w:rsid w:val="00D9532F"/>
    <w:rsid w:val="00D974B3"/>
    <w:rsid w:val="00DA1EB0"/>
    <w:rsid w:val="00DA3349"/>
    <w:rsid w:val="00DB540A"/>
    <w:rsid w:val="00DB5F9F"/>
    <w:rsid w:val="00DB7DE4"/>
    <w:rsid w:val="00DC3464"/>
    <w:rsid w:val="00DF596B"/>
    <w:rsid w:val="00DF5A57"/>
    <w:rsid w:val="00E00476"/>
    <w:rsid w:val="00E06F39"/>
    <w:rsid w:val="00E1572E"/>
    <w:rsid w:val="00E16574"/>
    <w:rsid w:val="00E2369C"/>
    <w:rsid w:val="00E54364"/>
    <w:rsid w:val="00E54D29"/>
    <w:rsid w:val="00E71E12"/>
    <w:rsid w:val="00E766FA"/>
    <w:rsid w:val="00E80307"/>
    <w:rsid w:val="00E9273F"/>
    <w:rsid w:val="00EA28D7"/>
    <w:rsid w:val="00EA74FC"/>
    <w:rsid w:val="00EC2B12"/>
    <w:rsid w:val="00EC5CAC"/>
    <w:rsid w:val="00ED0FF1"/>
    <w:rsid w:val="00ED3B36"/>
    <w:rsid w:val="00EE0776"/>
    <w:rsid w:val="00EE1913"/>
    <w:rsid w:val="00EE197A"/>
    <w:rsid w:val="00EE7766"/>
    <w:rsid w:val="00F028C4"/>
    <w:rsid w:val="00F07BA7"/>
    <w:rsid w:val="00F13808"/>
    <w:rsid w:val="00F8124C"/>
    <w:rsid w:val="00F83C19"/>
    <w:rsid w:val="00FD212E"/>
    <w:rsid w:val="00FE6254"/>
    <w:rsid w:val="00FE6BDE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4996F"/>
  <w15:chartTrackingRefBased/>
  <w15:docId w15:val="{088D85F3-E7C6-4936-BDC4-222BAA7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5D"/>
  </w:style>
  <w:style w:type="paragraph" w:styleId="Footer">
    <w:name w:val="footer"/>
    <w:basedOn w:val="Normal"/>
    <w:link w:val="FooterChar"/>
    <w:uiPriority w:val="99"/>
    <w:unhideWhenUsed/>
    <w:rsid w:val="00C24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5D"/>
  </w:style>
  <w:style w:type="character" w:styleId="Hyperlink">
    <w:name w:val="Hyperlink"/>
    <w:basedOn w:val="DefaultParagraphFont"/>
    <w:uiPriority w:val="99"/>
    <w:unhideWhenUsed/>
    <w:rsid w:val="003B3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31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B52E69C3A0449ACF8EA4C0C274424" ma:contentTypeVersion="2" ma:contentTypeDescription="Create a new document." ma:contentTypeScope="" ma:versionID="a0bf0dddc32aeef6d30fbd8e780ed94e">
  <xsd:schema xmlns:xsd="http://www.w3.org/2001/XMLSchema" xmlns:xs="http://www.w3.org/2001/XMLSchema" xmlns:p="http://schemas.microsoft.com/office/2006/metadata/properties" xmlns:ns1="http://schemas.microsoft.com/sharepoint/v3" xmlns:ns2="1f5f0e81-bde9-4df1-b0ef-037d9a5209ca" targetNamespace="http://schemas.microsoft.com/office/2006/metadata/properties" ma:root="true" ma:fieldsID="cdefbe9fc424964012977fa728210e67" ns1:_="" ns2:_="">
    <xsd:import namespace="http://schemas.microsoft.com/sharepoint/v3"/>
    <xsd:import namespace="1f5f0e81-bde9-4df1-b0ef-037d9a5209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0e81-bde9-4df1-b0ef-037d9a520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B1A169-BCA2-467C-B5E1-BB8CE0BB83E5}"/>
</file>

<file path=customXml/itemProps2.xml><?xml version="1.0" encoding="utf-8"?>
<ds:datastoreItem xmlns:ds="http://schemas.openxmlformats.org/officeDocument/2006/customXml" ds:itemID="{1DC6CD1D-9993-47D7-B568-809660471760}"/>
</file>

<file path=customXml/itemProps3.xml><?xml version="1.0" encoding="utf-8"?>
<ds:datastoreItem xmlns:ds="http://schemas.openxmlformats.org/officeDocument/2006/customXml" ds:itemID="{625CD99D-A629-4C22-9093-060600112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راشد الدحام</dc:creator>
  <cp:keywords/>
  <dc:description/>
  <cp:lastModifiedBy>Malak M. Al-Zohairi</cp:lastModifiedBy>
  <cp:revision>10</cp:revision>
  <dcterms:created xsi:type="dcterms:W3CDTF">2018-12-06T08:39:00Z</dcterms:created>
  <dcterms:modified xsi:type="dcterms:W3CDTF">2018-12-10T11:03:00Z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36ab4-735d-4f88-982b-e104397e8440_Enabled">
    <vt:lpwstr>True</vt:lpwstr>
  </property>
  <property fmtid="{D5CDD505-2E9C-101B-9397-08002B2CF9AE}" pid="3" name="MSIP_Label_be636ab4-735d-4f88-982b-e104397e8440_SiteId">
    <vt:lpwstr>2128dc72-43e6-4be5-827e-08176f77e1dc</vt:lpwstr>
  </property>
  <property fmtid="{D5CDD505-2E9C-101B-9397-08002B2CF9AE}" pid="4" name="MSIP_Label_be636ab4-735d-4f88-982b-e104397e8440_Ref">
    <vt:lpwstr>https://api.informationprotection.azure.com/api/2128dc72-43e6-4be5-827e-08176f77e1dc</vt:lpwstr>
  </property>
  <property fmtid="{D5CDD505-2E9C-101B-9397-08002B2CF9AE}" pid="5" name="MSIP_Label_be636ab4-735d-4f88-982b-e104397e8440_SetBy">
    <vt:lpwstr>9016@mof.gov.sa</vt:lpwstr>
  </property>
  <property fmtid="{D5CDD505-2E9C-101B-9397-08002B2CF9AE}" pid="6" name="MSIP_Label_be636ab4-735d-4f88-982b-e104397e8440_SetDate">
    <vt:lpwstr>2017-10-15T11:22:05.3591601+03:00</vt:lpwstr>
  </property>
  <property fmtid="{D5CDD505-2E9C-101B-9397-08002B2CF9AE}" pid="7" name="MSIP_Label_be636ab4-735d-4f88-982b-e104397e8440_Name">
    <vt:lpwstr>General</vt:lpwstr>
  </property>
  <property fmtid="{D5CDD505-2E9C-101B-9397-08002B2CF9AE}" pid="8" name="MSIP_Label_be636ab4-735d-4f88-982b-e104397e8440_Application">
    <vt:lpwstr>Microsoft Azure Information Protection</vt:lpwstr>
  </property>
  <property fmtid="{D5CDD505-2E9C-101B-9397-08002B2CF9AE}" pid="9" name="MSIP_Label_be636ab4-735d-4f88-982b-e104397e8440_Extended_MSFT_Method">
    <vt:lpwstr>Manual</vt:lpwstr>
  </property>
  <property fmtid="{D5CDD505-2E9C-101B-9397-08002B2CF9AE}" pid="10" name="Sensitivity">
    <vt:lpwstr>General</vt:lpwstr>
  </property>
  <property fmtid="{D5CDD505-2E9C-101B-9397-08002B2CF9AE}" pid="11" name="ContentTypeId">
    <vt:lpwstr>0x01010029EB52E69C3A0449ACF8EA4C0C274424</vt:lpwstr>
  </property>
</Properties>
</file>